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1AF50" w14:textId="77777777" w:rsidR="00E83853" w:rsidRPr="00916ADB" w:rsidRDefault="00E83853" w:rsidP="00451821">
      <w:pPr>
        <w:pStyle w:val="Texttitulni"/>
        <w:spacing w:before="0" w:after="0"/>
      </w:pPr>
      <w:bookmarkStart w:id="0" w:name="_Toc464537004"/>
      <w:bookmarkStart w:id="1" w:name="_Toc464537289"/>
      <w:bookmarkStart w:id="2" w:name="_Toc464978976"/>
      <w:bookmarkStart w:id="3" w:name="_Toc464979054"/>
      <w:bookmarkStart w:id="4" w:name="_Toc464981419"/>
      <w:bookmarkStart w:id="5" w:name="_Toc464982443"/>
      <w:bookmarkStart w:id="6" w:name="_Toc464982458"/>
    </w:p>
    <w:p w14:paraId="35FE7C1C" w14:textId="77777777" w:rsidR="00034784" w:rsidRPr="00916ADB" w:rsidRDefault="00034784" w:rsidP="00451821">
      <w:pPr>
        <w:spacing w:before="0" w:after="0"/>
      </w:pPr>
    </w:p>
    <w:p w14:paraId="7EEC165C" w14:textId="3370970D" w:rsidR="00034784" w:rsidRPr="00916ADB" w:rsidRDefault="00034784" w:rsidP="00451821">
      <w:pPr>
        <w:spacing w:before="0" w:after="0"/>
      </w:pPr>
    </w:p>
    <w:p w14:paraId="015F8FC7" w14:textId="4A1B6A0C" w:rsidR="00F238A2" w:rsidRPr="00916ADB" w:rsidRDefault="00F238A2" w:rsidP="00451821">
      <w:pPr>
        <w:spacing w:before="0" w:after="0"/>
      </w:pPr>
    </w:p>
    <w:p w14:paraId="18C018A8" w14:textId="1C7E948A" w:rsidR="00F238A2" w:rsidRPr="00916ADB" w:rsidRDefault="00F238A2" w:rsidP="00451821">
      <w:pPr>
        <w:spacing w:before="0" w:after="0"/>
      </w:pPr>
    </w:p>
    <w:p w14:paraId="3F152BC1" w14:textId="2A3C58BE" w:rsidR="00F238A2" w:rsidRPr="00916ADB" w:rsidRDefault="00F238A2" w:rsidP="00451821">
      <w:pPr>
        <w:spacing w:before="0" w:after="0"/>
      </w:pPr>
    </w:p>
    <w:p w14:paraId="68252B64" w14:textId="74FE8845" w:rsidR="00F238A2" w:rsidRPr="00916ADB" w:rsidRDefault="00F238A2" w:rsidP="00451821">
      <w:pPr>
        <w:spacing w:before="0" w:after="0"/>
      </w:pPr>
    </w:p>
    <w:p w14:paraId="63BEC350" w14:textId="2857C4D5" w:rsidR="00F238A2" w:rsidRPr="00916ADB" w:rsidRDefault="00F238A2" w:rsidP="00451821">
      <w:pPr>
        <w:spacing w:before="0" w:after="0"/>
      </w:pPr>
    </w:p>
    <w:p w14:paraId="4A26E104" w14:textId="509334CA" w:rsidR="00F238A2" w:rsidRPr="00916ADB" w:rsidRDefault="00F238A2" w:rsidP="00451821">
      <w:pPr>
        <w:spacing w:before="0" w:after="0"/>
      </w:pPr>
    </w:p>
    <w:p w14:paraId="3A5CF729" w14:textId="1B82A834" w:rsidR="00F238A2" w:rsidRPr="00916ADB" w:rsidRDefault="00F238A2" w:rsidP="00451821">
      <w:pPr>
        <w:spacing w:before="0" w:after="0"/>
      </w:pPr>
    </w:p>
    <w:p w14:paraId="06B615EA" w14:textId="77777777" w:rsidR="00A06C83" w:rsidRDefault="00A06C83" w:rsidP="00451821">
      <w:pPr>
        <w:spacing w:before="0" w:after="0"/>
      </w:pPr>
    </w:p>
    <w:p w14:paraId="137A7E62" w14:textId="5D4F3E6E" w:rsidR="00F238A2" w:rsidRPr="00916ADB" w:rsidRDefault="00F238A2" w:rsidP="00451821">
      <w:pPr>
        <w:spacing w:before="0" w:after="0"/>
      </w:pPr>
    </w:p>
    <w:p w14:paraId="0E85FAB0" w14:textId="44EEDEAB" w:rsidR="00BC04F4" w:rsidRPr="00916ADB" w:rsidRDefault="00BC04F4" w:rsidP="00451821">
      <w:pPr>
        <w:spacing w:before="0" w:after="0"/>
      </w:pPr>
    </w:p>
    <w:p w14:paraId="1AE130D2" w14:textId="4C1AB4F1" w:rsidR="00BC04F4" w:rsidRPr="00A06C83" w:rsidRDefault="00BC04F4" w:rsidP="00451821">
      <w:pPr>
        <w:spacing w:before="0" w:after="0"/>
      </w:pPr>
    </w:p>
    <w:p w14:paraId="379C546C" w14:textId="035F8908" w:rsidR="00BC04F4" w:rsidRPr="00916ADB" w:rsidRDefault="00BC04F4" w:rsidP="00451821">
      <w:pPr>
        <w:spacing w:before="0" w:after="0"/>
      </w:pPr>
    </w:p>
    <w:p w14:paraId="43C22890" w14:textId="0A9AF5B5" w:rsidR="00A46CB3" w:rsidRDefault="00A46CB3" w:rsidP="00451821">
      <w:pPr>
        <w:spacing w:before="0" w:after="0"/>
      </w:pPr>
    </w:p>
    <w:p w14:paraId="60784192" w14:textId="6E69C59B" w:rsidR="00395E16" w:rsidRDefault="00395E16" w:rsidP="00451821">
      <w:pPr>
        <w:pStyle w:val="Texttitulni"/>
        <w:spacing w:before="0" w:after="0"/>
      </w:pPr>
    </w:p>
    <w:p w14:paraId="4E8B4DDF" w14:textId="77777777" w:rsidR="003918F3" w:rsidRDefault="003918F3" w:rsidP="00451821">
      <w:pPr>
        <w:pStyle w:val="Texttitulni"/>
        <w:spacing w:before="0" w:after="0"/>
      </w:pPr>
    </w:p>
    <w:p w14:paraId="24A7BAB6" w14:textId="4F92DC26" w:rsidR="00395E16" w:rsidRDefault="00395E16" w:rsidP="00451821">
      <w:pPr>
        <w:pStyle w:val="Texttitulni"/>
        <w:spacing w:before="0" w:after="0"/>
      </w:pPr>
    </w:p>
    <w:p w14:paraId="281B2AB6" w14:textId="354258F7" w:rsidR="00451821" w:rsidRDefault="00451821" w:rsidP="00451821">
      <w:pPr>
        <w:pStyle w:val="Texttitulni"/>
        <w:spacing w:before="0" w:after="0"/>
      </w:pPr>
    </w:p>
    <w:p w14:paraId="4D5BD532" w14:textId="570EB45B" w:rsidR="00451821" w:rsidRDefault="00451821" w:rsidP="00451821">
      <w:pPr>
        <w:pStyle w:val="Texttitulni"/>
        <w:spacing w:before="0" w:after="0"/>
      </w:pPr>
    </w:p>
    <w:p w14:paraId="6A29F50D" w14:textId="66AAE670" w:rsidR="00451821" w:rsidRDefault="00451821" w:rsidP="00451821">
      <w:pPr>
        <w:pStyle w:val="Texttitulni"/>
        <w:spacing w:before="0" w:after="0"/>
      </w:pPr>
    </w:p>
    <w:p w14:paraId="4557340C" w14:textId="3D7496A3" w:rsidR="00451821" w:rsidRDefault="00451821" w:rsidP="00451821">
      <w:pPr>
        <w:pStyle w:val="Texttitulni"/>
        <w:spacing w:before="0" w:after="0"/>
      </w:pPr>
    </w:p>
    <w:p w14:paraId="3CC3C2BB" w14:textId="3D125FC4" w:rsidR="00451821" w:rsidRDefault="00451821" w:rsidP="00451821">
      <w:pPr>
        <w:pStyle w:val="Texttitulni"/>
        <w:spacing w:before="0" w:after="0"/>
      </w:pPr>
    </w:p>
    <w:p w14:paraId="42910B94" w14:textId="77777777" w:rsidR="00E25F38" w:rsidRDefault="00E25F38" w:rsidP="00451821">
      <w:pPr>
        <w:pStyle w:val="Texttitulni"/>
        <w:spacing w:before="0" w:after="0"/>
      </w:pPr>
    </w:p>
    <w:p w14:paraId="010227CF" w14:textId="4ABDE0FA" w:rsidR="00987AFC" w:rsidRDefault="00987AFC" w:rsidP="00451821">
      <w:pPr>
        <w:pStyle w:val="Texttitulni"/>
        <w:spacing w:before="0" w:after="0"/>
      </w:pPr>
    </w:p>
    <w:p w14:paraId="70D79A7C" w14:textId="77777777" w:rsidR="00E25F38" w:rsidRDefault="00E25F38" w:rsidP="00451821">
      <w:pPr>
        <w:pStyle w:val="Texttitulni"/>
        <w:spacing w:before="0" w:after="0"/>
      </w:pPr>
    </w:p>
    <w:p w14:paraId="511A9A68" w14:textId="77777777" w:rsidR="00E25F38" w:rsidRDefault="00E25F38" w:rsidP="00451821">
      <w:pPr>
        <w:pStyle w:val="Texttitulni"/>
        <w:spacing w:before="0" w:after="0"/>
      </w:pPr>
    </w:p>
    <w:p w14:paraId="1B28BE2A" w14:textId="77777777" w:rsidR="00E25F38" w:rsidRDefault="00E25F38" w:rsidP="00451821">
      <w:pPr>
        <w:pStyle w:val="Texttitulni"/>
        <w:spacing w:before="0" w:after="0"/>
      </w:pPr>
    </w:p>
    <w:p w14:paraId="566B415B" w14:textId="77777777" w:rsidR="00DD449C" w:rsidRDefault="00DD449C" w:rsidP="00451821">
      <w:pPr>
        <w:pStyle w:val="Texttitulni"/>
        <w:spacing w:before="0" w:after="0"/>
      </w:pPr>
    </w:p>
    <w:p w14:paraId="4BCF61D3" w14:textId="3F9347B0" w:rsidR="00451821" w:rsidRDefault="00451821" w:rsidP="00451821">
      <w:pPr>
        <w:pStyle w:val="Texttitulni"/>
        <w:spacing w:before="0" w:after="0"/>
      </w:pPr>
    </w:p>
    <w:p w14:paraId="1031F3B2" w14:textId="77777777" w:rsidR="00DD449C" w:rsidRDefault="00DD449C" w:rsidP="00451821">
      <w:pPr>
        <w:pStyle w:val="Texttitulni"/>
        <w:spacing w:before="0" w:after="0"/>
      </w:pPr>
    </w:p>
    <w:p w14:paraId="55BB0248" w14:textId="02537035" w:rsidR="00987AFC" w:rsidRDefault="00987AFC" w:rsidP="00451821">
      <w:pPr>
        <w:pStyle w:val="Texttitulni"/>
        <w:spacing w:before="0" w:after="0"/>
      </w:pPr>
    </w:p>
    <w:p w14:paraId="19161155" w14:textId="77777777" w:rsidR="00451821" w:rsidRDefault="00451821" w:rsidP="00451821">
      <w:pPr>
        <w:pStyle w:val="Texttitulni"/>
        <w:spacing w:before="0" w:after="0"/>
      </w:pPr>
    </w:p>
    <w:p w14:paraId="5E6C1470" w14:textId="735904DF" w:rsidR="00395E16" w:rsidRDefault="00395E16" w:rsidP="00451821">
      <w:pPr>
        <w:pStyle w:val="Texttitulni"/>
        <w:spacing w:before="0" w:after="0"/>
      </w:pPr>
    </w:p>
    <w:p w14:paraId="5A07AF7C" w14:textId="71F8FA6F" w:rsidR="00451821" w:rsidRPr="00451821" w:rsidRDefault="00451821" w:rsidP="00451821">
      <w:pPr>
        <w:spacing w:before="0" w:after="0"/>
        <w:rPr>
          <w:i/>
          <w:iCs/>
          <w:sz w:val="18"/>
          <w:szCs w:val="18"/>
        </w:rPr>
      </w:pPr>
      <w:r w:rsidRPr="00451821">
        <w:rPr>
          <w:i/>
          <w:iCs/>
          <w:sz w:val="18"/>
          <w:szCs w:val="18"/>
        </w:rPr>
        <w:tab/>
      </w:r>
      <w:r w:rsidRPr="00451821">
        <w:rPr>
          <w:i/>
          <w:iCs/>
          <w:sz w:val="18"/>
          <w:szCs w:val="18"/>
        </w:rPr>
        <w:tab/>
      </w:r>
      <w:r w:rsidRPr="00451821">
        <w:rPr>
          <w:i/>
          <w:iCs/>
          <w:sz w:val="18"/>
          <w:szCs w:val="18"/>
        </w:rPr>
        <w:tab/>
      </w:r>
      <w:r w:rsidRPr="00451821">
        <w:rPr>
          <w:i/>
          <w:iCs/>
          <w:sz w:val="18"/>
          <w:szCs w:val="18"/>
        </w:rPr>
        <w:tab/>
      </w:r>
      <w:r w:rsidRPr="00451821">
        <w:rPr>
          <w:i/>
          <w:iCs/>
          <w:sz w:val="18"/>
          <w:szCs w:val="18"/>
        </w:rPr>
        <w:tab/>
      </w:r>
      <w:r w:rsidRPr="00451821">
        <w:rPr>
          <w:i/>
          <w:iCs/>
          <w:sz w:val="18"/>
          <w:szCs w:val="18"/>
        </w:rPr>
        <w:tab/>
      </w:r>
      <w:r w:rsidRPr="00451821">
        <w:rPr>
          <w:i/>
          <w:iCs/>
          <w:sz w:val="18"/>
          <w:szCs w:val="18"/>
        </w:rPr>
        <w:tab/>
      </w:r>
      <w:r w:rsidRPr="00451821">
        <w:rPr>
          <w:i/>
          <w:iCs/>
          <w:sz w:val="18"/>
          <w:szCs w:val="18"/>
        </w:rPr>
        <w:tab/>
      </w:r>
      <w:r w:rsidRPr="00451821">
        <w:rPr>
          <w:i/>
          <w:iCs/>
          <w:sz w:val="18"/>
          <w:szCs w:val="18"/>
        </w:rPr>
        <w:tab/>
      </w:r>
      <w:r w:rsidRPr="00451821">
        <w:rPr>
          <w:i/>
          <w:iCs/>
          <w:sz w:val="18"/>
          <w:szCs w:val="18"/>
        </w:rPr>
        <w:tab/>
      </w:r>
      <w:r>
        <w:rPr>
          <w:i/>
          <w:iCs/>
          <w:sz w:val="18"/>
          <w:szCs w:val="18"/>
        </w:rPr>
        <w:t>14</w:t>
      </w:r>
      <w:r w:rsidRPr="00451821">
        <w:rPr>
          <w:i/>
          <w:iCs/>
          <w:sz w:val="18"/>
          <w:szCs w:val="18"/>
        </w:rPr>
        <w:t>.</w:t>
      </w:r>
      <w:r>
        <w:rPr>
          <w:i/>
          <w:iCs/>
          <w:sz w:val="18"/>
          <w:szCs w:val="18"/>
        </w:rPr>
        <w:t>11</w:t>
      </w:r>
      <w:r w:rsidRPr="00451821">
        <w:rPr>
          <w:i/>
          <w:iCs/>
          <w:sz w:val="18"/>
          <w:szCs w:val="18"/>
        </w:rPr>
        <w:t>.2022</w:t>
      </w:r>
    </w:p>
    <w:p w14:paraId="73E41810" w14:textId="1356E6E0" w:rsidR="00451821" w:rsidRDefault="00451821" w:rsidP="00451821">
      <w:pPr>
        <w:spacing w:before="0" w:after="0"/>
        <w:rPr>
          <w:i/>
          <w:iCs/>
          <w:sz w:val="18"/>
          <w:szCs w:val="18"/>
        </w:rPr>
      </w:pPr>
      <w:r w:rsidRPr="00451821">
        <w:rPr>
          <w:i/>
          <w:iCs/>
          <w:sz w:val="18"/>
          <w:szCs w:val="18"/>
        </w:rPr>
        <w:tab/>
      </w:r>
      <w:r w:rsidRPr="00451821">
        <w:rPr>
          <w:i/>
          <w:iCs/>
          <w:sz w:val="18"/>
          <w:szCs w:val="18"/>
        </w:rPr>
        <w:tab/>
      </w:r>
      <w:r w:rsidRPr="00451821">
        <w:rPr>
          <w:i/>
          <w:iCs/>
          <w:sz w:val="18"/>
          <w:szCs w:val="18"/>
        </w:rPr>
        <w:tab/>
      </w:r>
      <w:r w:rsidRPr="00451821">
        <w:rPr>
          <w:i/>
          <w:iCs/>
          <w:sz w:val="18"/>
          <w:szCs w:val="18"/>
        </w:rPr>
        <w:tab/>
      </w:r>
      <w:r w:rsidRPr="00451821">
        <w:rPr>
          <w:i/>
          <w:iCs/>
          <w:sz w:val="18"/>
          <w:szCs w:val="18"/>
        </w:rPr>
        <w:tab/>
      </w:r>
      <w:r w:rsidRPr="00451821">
        <w:rPr>
          <w:i/>
          <w:iCs/>
          <w:sz w:val="18"/>
          <w:szCs w:val="18"/>
        </w:rPr>
        <w:tab/>
      </w:r>
      <w:r w:rsidRPr="00451821">
        <w:rPr>
          <w:i/>
          <w:iCs/>
          <w:sz w:val="18"/>
          <w:szCs w:val="18"/>
        </w:rPr>
        <w:tab/>
      </w:r>
      <w:r w:rsidRPr="00451821">
        <w:rPr>
          <w:i/>
          <w:iCs/>
          <w:sz w:val="18"/>
          <w:szCs w:val="18"/>
        </w:rPr>
        <w:tab/>
      </w:r>
      <w:r w:rsidRPr="00451821">
        <w:rPr>
          <w:i/>
          <w:iCs/>
          <w:sz w:val="18"/>
          <w:szCs w:val="18"/>
        </w:rPr>
        <w:tab/>
      </w:r>
      <w:r w:rsidRPr="00451821">
        <w:rPr>
          <w:i/>
          <w:iCs/>
          <w:sz w:val="18"/>
          <w:szCs w:val="18"/>
        </w:rPr>
        <w:tab/>
      </w:r>
      <w:r>
        <w:rPr>
          <w:i/>
          <w:iCs/>
          <w:sz w:val="18"/>
          <w:szCs w:val="18"/>
        </w:rPr>
        <w:t>104</w:t>
      </w:r>
      <w:r w:rsidRPr="00451821">
        <w:rPr>
          <w:i/>
          <w:iCs/>
          <w:sz w:val="18"/>
          <w:szCs w:val="18"/>
        </w:rPr>
        <w:t>/2022</w:t>
      </w:r>
    </w:p>
    <w:p w14:paraId="681159B2" w14:textId="77777777" w:rsidR="00E25F38" w:rsidRDefault="00E25F38" w:rsidP="00451821">
      <w:pPr>
        <w:spacing w:before="0" w:after="0"/>
        <w:rPr>
          <w:i/>
          <w:iCs/>
          <w:sz w:val="18"/>
          <w:szCs w:val="18"/>
        </w:rPr>
      </w:pPr>
    </w:p>
    <w:p w14:paraId="555F7BF8" w14:textId="77777777" w:rsidR="00E25F38" w:rsidRPr="00E25F38" w:rsidRDefault="00E25F38" w:rsidP="00E25F38">
      <w:pPr>
        <w:pStyle w:val="Texttitulni"/>
        <w:spacing w:before="0" w:after="0"/>
        <w:rPr>
          <w:sz w:val="22"/>
          <w:szCs w:val="22"/>
        </w:rPr>
      </w:pPr>
      <w:r w:rsidRPr="00E25F38">
        <w:rPr>
          <w:sz w:val="22"/>
          <w:szCs w:val="22"/>
        </w:rPr>
        <w:t>revize 07/2023 (aktualizace vyjádření správců inženýrských sítí)</w:t>
      </w:r>
    </w:p>
    <w:p w14:paraId="4B23BA0D" w14:textId="77777777" w:rsidR="00E25F38" w:rsidRDefault="00E25F38" w:rsidP="00E25F38">
      <w:pPr>
        <w:pStyle w:val="Texttitulni"/>
        <w:spacing w:before="0" w:after="0"/>
      </w:pPr>
    </w:p>
    <w:tbl>
      <w:tblPr>
        <w:tblW w:w="9044" w:type="dxa"/>
        <w:jc w:val="center"/>
        <w:tblLayout w:type="fixed"/>
        <w:tblCellMar>
          <w:left w:w="30" w:type="dxa"/>
          <w:right w:w="30" w:type="dxa"/>
        </w:tblCellMar>
        <w:tblLook w:val="0000" w:firstRow="0" w:lastRow="0" w:firstColumn="0" w:lastColumn="0" w:noHBand="0" w:noVBand="0"/>
      </w:tblPr>
      <w:tblGrid>
        <w:gridCol w:w="1403"/>
        <w:gridCol w:w="569"/>
        <w:gridCol w:w="1701"/>
        <w:gridCol w:w="1701"/>
        <w:gridCol w:w="973"/>
        <w:gridCol w:w="1012"/>
        <w:gridCol w:w="469"/>
        <w:gridCol w:w="1216"/>
      </w:tblGrid>
      <w:tr w:rsidR="00987AFC" w:rsidRPr="005E7210" w14:paraId="127358F1" w14:textId="77777777" w:rsidTr="00801610">
        <w:trPr>
          <w:cantSplit/>
          <w:trHeight w:val="329"/>
          <w:jc w:val="center"/>
        </w:trPr>
        <w:tc>
          <w:tcPr>
            <w:tcW w:w="1972" w:type="dxa"/>
            <w:gridSpan w:val="2"/>
            <w:vMerge w:val="restart"/>
            <w:tcBorders>
              <w:top w:val="single" w:sz="12" w:space="0" w:color="auto"/>
              <w:left w:val="single" w:sz="12" w:space="0" w:color="auto"/>
              <w:right w:val="single" w:sz="2" w:space="0" w:color="auto"/>
            </w:tcBorders>
            <w:vAlign w:val="center"/>
          </w:tcPr>
          <w:p w14:paraId="74270BD4" w14:textId="77777777" w:rsidR="00987AFC" w:rsidRPr="005E7210" w:rsidRDefault="00987AFC" w:rsidP="00801610">
            <w:pPr>
              <w:spacing w:before="0"/>
              <w:rPr>
                <w:noProof/>
                <w:snapToGrid w:val="0"/>
                <w:color w:val="000000"/>
              </w:rPr>
            </w:pPr>
            <w:r w:rsidRPr="005E7210">
              <w:rPr>
                <w:noProof/>
              </w:rPr>
              <w:drawing>
                <wp:inline distT="0" distB="0" distL="0" distR="0" wp14:anchorId="7E545EA2" wp14:editId="05BF6797">
                  <wp:extent cx="1171575" cy="238125"/>
                  <wp:effectExtent l="0" t="0" r="9525" b="9525"/>
                  <wp:docPr id="29" name="obrázek 1" descr="logo_new_poz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new_poz_2"/>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1171575" cy="238125"/>
                          </a:xfrm>
                          <a:prstGeom prst="rect">
                            <a:avLst/>
                          </a:prstGeom>
                          <a:noFill/>
                          <a:ln>
                            <a:noFill/>
                          </a:ln>
                        </pic:spPr>
                      </pic:pic>
                    </a:graphicData>
                  </a:graphic>
                </wp:inline>
              </w:drawing>
            </w:r>
          </w:p>
        </w:tc>
        <w:tc>
          <w:tcPr>
            <w:tcW w:w="1701" w:type="dxa"/>
            <w:tcBorders>
              <w:top w:val="single" w:sz="12" w:space="0" w:color="auto"/>
              <w:left w:val="single" w:sz="2" w:space="0" w:color="auto"/>
              <w:bottom w:val="single" w:sz="2" w:space="0" w:color="auto"/>
              <w:right w:val="single" w:sz="2" w:space="0" w:color="auto"/>
            </w:tcBorders>
            <w:vAlign w:val="center"/>
          </w:tcPr>
          <w:p w14:paraId="18FDB5E9" w14:textId="77777777" w:rsidR="00987AFC" w:rsidRPr="005E7210" w:rsidRDefault="00987AFC" w:rsidP="00801610">
            <w:pPr>
              <w:pStyle w:val="Rozpiska"/>
              <w:spacing w:before="0"/>
            </w:pPr>
            <w:r w:rsidRPr="005E7210">
              <w:t>Odpovědný řešitel</w:t>
            </w:r>
          </w:p>
        </w:tc>
        <w:tc>
          <w:tcPr>
            <w:tcW w:w="1701" w:type="dxa"/>
            <w:tcBorders>
              <w:top w:val="single" w:sz="12" w:space="0" w:color="auto"/>
              <w:left w:val="single" w:sz="2" w:space="0" w:color="auto"/>
              <w:bottom w:val="single" w:sz="2" w:space="0" w:color="auto"/>
              <w:right w:val="single" w:sz="2" w:space="0" w:color="auto"/>
            </w:tcBorders>
            <w:vAlign w:val="center"/>
          </w:tcPr>
          <w:p w14:paraId="583862B7" w14:textId="77777777" w:rsidR="00987AFC" w:rsidRPr="005E7210" w:rsidRDefault="00987AFC" w:rsidP="00801610">
            <w:pPr>
              <w:pStyle w:val="Rozpiska"/>
              <w:spacing w:before="0"/>
            </w:pPr>
            <w:r w:rsidRPr="005E7210">
              <w:t>Zpracovatel podkladů</w:t>
            </w:r>
          </w:p>
        </w:tc>
        <w:tc>
          <w:tcPr>
            <w:tcW w:w="1985" w:type="dxa"/>
            <w:gridSpan w:val="2"/>
            <w:tcBorders>
              <w:top w:val="single" w:sz="12" w:space="0" w:color="auto"/>
              <w:left w:val="single" w:sz="2" w:space="0" w:color="auto"/>
              <w:bottom w:val="single" w:sz="2" w:space="0" w:color="auto"/>
            </w:tcBorders>
            <w:vAlign w:val="center"/>
          </w:tcPr>
          <w:p w14:paraId="062FF3BB" w14:textId="77777777" w:rsidR="00987AFC" w:rsidRPr="005E7210" w:rsidRDefault="00987AFC" w:rsidP="00801610">
            <w:pPr>
              <w:pStyle w:val="Rozpiska"/>
              <w:spacing w:before="0"/>
            </w:pPr>
            <w:r w:rsidRPr="005E7210">
              <w:t>Zpracovatel</w:t>
            </w:r>
          </w:p>
        </w:tc>
        <w:tc>
          <w:tcPr>
            <w:tcW w:w="1685" w:type="dxa"/>
            <w:gridSpan w:val="2"/>
            <w:tcBorders>
              <w:top w:val="single" w:sz="12" w:space="0" w:color="auto"/>
              <w:left w:val="single" w:sz="2" w:space="0" w:color="auto"/>
              <w:bottom w:val="single" w:sz="2" w:space="0" w:color="auto"/>
              <w:right w:val="single" w:sz="12" w:space="0" w:color="auto"/>
            </w:tcBorders>
            <w:vAlign w:val="center"/>
          </w:tcPr>
          <w:p w14:paraId="78A5F9F6" w14:textId="77777777" w:rsidR="00987AFC" w:rsidRPr="005E7210" w:rsidRDefault="00987AFC" w:rsidP="00801610">
            <w:pPr>
              <w:pStyle w:val="Rozpiska"/>
              <w:spacing w:before="0"/>
            </w:pPr>
            <w:r w:rsidRPr="005E7210">
              <w:t>Prověřil</w:t>
            </w:r>
          </w:p>
        </w:tc>
      </w:tr>
      <w:tr w:rsidR="00987AFC" w:rsidRPr="005E7210" w14:paraId="4E83260A" w14:textId="77777777" w:rsidTr="00801610">
        <w:trPr>
          <w:cantSplit/>
          <w:trHeight w:val="329"/>
          <w:jc w:val="center"/>
        </w:trPr>
        <w:tc>
          <w:tcPr>
            <w:tcW w:w="1972" w:type="dxa"/>
            <w:gridSpan w:val="2"/>
            <w:vMerge/>
            <w:tcBorders>
              <w:left w:val="single" w:sz="12" w:space="0" w:color="auto"/>
              <w:right w:val="single" w:sz="2" w:space="0" w:color="auto"/>
            </w:tcBorders>
          </w:tcPr>
          <w:p w14:paraId="6E27D1B7" w14:textId="77777777" w:rsidR="00987AFC" w:rsidRPr="005E7210" w:rsidRDefault="00987AFC" w:rsidP="00801610">
            <w:pPr>
              <w:spacing w:before="0"/>
              <w:rPr>
                <w:noProof/>
                <w:snapToGrid w:val="0"/>
              </w:rPr>
            </w:pPr>
          </w:p>
        </w:tc>
        <w:tc>
          <w:tcPr>
            <w:tcW w:w="1701" w:type="dxa"/>
            <w:tcBorders>
              <w:top w:val="single" w:sz="2" w:space="0" w:color="auto"/>
              <w:left w:val="single" w:sz="2" w:space="0" w:color="auto"/>
              <w:bottom w:val="single" w:sz="2" w:space="0" w:color="auto"/>
              <w:right w:val="single" w:sz="2" w:space="0" w:color="auto"/>
            </w:tcBorders>
            <w:vAlign w:val="center"/>
          </w:tcPr>
          <w:p w14:paraId="08A55437" w14:textId="77777777" w:rsidR="00987AFC" w:rsidRPr="005E7210" w:rsidRDefault="00987AFC" w:rsidP="00801610">
            <w:pPr>
              <w:pStyle w:val="Rozpiska"/>
              <w:spacing w:before="0"/>
            </w:pPr>
            <w:r w:rsidRPr="005E7210">
              <w:t>Ing. Jaroslav Gric</w:t>
            </w:r>
          </w:p>
        </w:tc>
        <w:tc>
          <w:tcPr>
            <w:tcW w:w="1701" w:type="dxa"/>
            <w:tcBorders>
              <w:top w:val="single" w:sz="2" w:space="0" w:color="auto"/>
              <w:left w:val="single" w:sz="2" w:space="0" w:color="auto"/>
              <w:bottom w:val="single" w:sz="2" w:space="0" w:color="auto"/>
              <w:right w:val="single" w:sz="2" w:space="0" w:color="auto"/>
            </w:tcBorders>
            <w:vAlign w:val="center"/>
          </w:tcPr>
          <w:p w14:paraId="499C89D6" w14:textId="77777777" w:rsidR="00987AFC" w:rsidRPr="005E7210" w:rsidRDefault="00987AFC" w:rsidP="00801610">
            <w:pPr>
              <w:pStyle w:val="Rozpiska"/>
              <w:spacing w:before="0"/>
            </w:pPr>
            <w:r>
              <w:t>Ing. Tereza Tichá</w:t>
            </w:r>
          </w:p>
        </w:tc>
        <w:tc>
          <w:tcPr>
            <w:tcW w:w="1985" w:type="dxa"/>
            <w:gridSpan w:val="2"/>
            <w:tcBorders>
              <w:top w:val="single" w:sz="2" w:space="0" w:color="auto"/>
              <w:left w:val="single" w:sz="2" w:space="0" w:color="auto"/>
              <w:bottom w:val="single" w:sz="2" w:space="0" w:color="auto"/>
            </w:tcBorders>
            <w:vAlign w:val="center"/>
          </w:tcPr>
          <w:p w14:paraId="1560B801" w14:textId="140CB22B" w:rsidR="00987AFC" w:rsidRPr="005E7210" w:rsidRDefault="00987AFC" w:rsidP="00801610">
            <w:pPr>
              <w:pStyle w:val="Rozpiska"/>
              <w:spacing w:before="0"/>
            </w:pPr>
            <w:r>
              <w:t xml:space="preserve">Ing. </w:t>
            </w:r>
            <w:r w:rsidR="00AD3899">
              <w:t>Jaroslav Gric</w:t>
            </w:r>
          </w:p>
        </w:tc>
        <w:tc>
          <w:tcPr>
            <w:tcW w:w="1685" w:type="dxa"/>
            <w:gridSpan w:val="2"/>
            <w:tcBorders>
              <w:top w:val="single" w:sz="2" w:space="0" w:color="auto"/>
              <w:left w:val="single" w:sz="2" w:space="0" w:color="auto"/>
              <w:bottom w:val="single" w:sz="2" w:space="0" w:color="auto"/>
              <w:right w:val="single" w:sz="12" w:space="0" w:color="auto"/>
            </w:tcBorders>
            <w:vAlign w:val="center"/>
          </w:tcPr>
          <w:p w14:paraId="3A7FA900" w14:textId="7A6842D4" w:rsidR="00987AFC" w:rsidRPr="005E7210" w:rsidRDefault="00CB25AB" w:rsidP="00801610">
            <w:pPr>
              <w:pStyle w:val="Rozpiska"/>
              <w:spacing w:before="0"/>
            </w:pPr>
            <w:r>
              <w:t>Mgr. Jan Oprchal</w:t>
            </w:r>
          </w:p>
        </w:tc>
      </w:tr>
      <w:tr w:rsidR="00987AFC" w:rsidRPr="005E7210" w14:paraId="035EBAB0" w14:textId="77777777" w:rsidTr="00801610">
        <w:trPr>
          <w:cantSplit/>
          <w:trHeight w:val="329"/>
          <w:jc w:val="center"/>
        </w:trPr>
        <w:tc>
          <w:tcPr>
            <w:tcW w:w="1403" w:type="dxa"/>
            <w:tcBorders>
              <w:top w:val="single" w:sz="2" w:space="0" w:color="auto"/>
              <w:left w:val="single" w:sz="12" w:space="0" w:color="auto"/>
            </w:tcBorders>
            <w:vAlign w:val="center"/>
          </w:tcPr>
          <w:p w14:paraId="18571A96" w14:textId="77777777" w:rsidR="00987AFC" w:rsidRPr="005E7210" w:rsidRDefault="00987AFC" w:rsidP="00F63B35">
            <w:pPr>
              <w:pStyle w:val="Rozpiska"/>
              <w:spacing w:before="0"/>
              <w:ind w:right="248"/>
              <w:jc w:val="left"/>
              <w:rPr>
                <w:color w:val="000000"/>
              </w:rPr>
            </w:pPr>
            <w:r w:rsidRPr="005E7210">
              <w:t>Objednatel</w:t>
            </w:r>
            <w:r w:rsidRPr="005E7210">
              <w:rPr>
                <w:color w:val="000000"/>
              </w:rPr>
              <w:t>:</w:t>
            </w:r>
          </w:p>
        </w:tc>
        <w:tc>
          <w:tcPr>
            <w:tcW w:w="7641" w:type="dxa"/>
            <w:gridSpan w:val="7"/>
            <w:vMerge w:val="restart"/>
            <w:tcBorders>
              <w:top w:val="single" w:sz="2" w:space="0" w:color="auto"/>
              <w:right w:val="single" w:sz="12" w:space="0" w:color="auto"/>
            </w:tcBorders>
            <w:vAlign w:val="center"/>
          </w:tcPr>
          <w:p w14:paraId="60A3B4DF" w14:textId="77777777" w:rsidR="00987AFC" w:rsidRPr="005E7210" w:rsidRDefault="00987AFC" w:rsidP="00801610">
            <w:pPr>
              <w:pStyle w:val="Rozpiska"/>
              <w:spacing w:before="0"/>
              <w:jc w:val="both"/>
            </w:pPr>
            <w:r w:rsidRPr="006F504E">
              <w:rPr>
                <w:sz w:val="22"/>
                <w:szCs w:val="22"/>
              </w:rPr>
              <w:t>Statutární město Brno se sídlem v Brně, Dominikánské náměstí 196/1, 602 00</w:t>
            </w:r>
          </w:p>
        </w:tc>
      </w:tr>
      <w:tr w:rsidR="00987AFC" w:rsidRPr="005E7210" w14:paraId="4F91681E" w14:textId="77777777" w:rsidTr="00801610">
        <w:trPr>
          <w:cantSplit/>
          <w:trHeight w:val="329"/>
          <w:jc w:val="center"/>
        </w:trPr>
        <w:tc>
          <w:tcPr>
            <w:tcW w:w="1403" w:type="dxa"/>
            <w:tcBorders>
              <w:left w:val="single" w:sz="12" w:space="0" w:color="auto"/>
            </w:tcBorders>
            <w:vAlign w:val="center"/>
          </w:tcPr>
          <w:p w14:paraId="642CA616" w14:textId="77777777" w:rsidR="00987AFC" w:rsidRPr="005E7210" w:rsidRDefault="00987AFC" w:rsidP="00F63B35">
            <w:pPr>
              <w:spacing w:before="0"/>
              <w:jc w:val="left"/>
              <w:rPr>
                <w:noProof/>
                <w:snapToGrid w:val="0"/>
                <w:highlight w:val="yellow"/>
              </w:rPr>
            </w:pPr>
          </w:p>
        </w:tc>
        <w:tc>
          <w:tcPr>
            <w:tcW w:w="7641" w:type="dxa"/>
            <w:gridSpan w:val="7"/>
            <w:vMerge/>
            <w:tcBorders>
              <w:right w:val="single" w:sz="12" w:space="0" w:color="auto"/>
            </w:tcBorders>
            <w:vAlign w:val="center"/>
          </w:tcPr>
          <w:p w14:paraId="1FEC8405" w14:textId="77777777" w:rsidR="00987AFC" w:rsidRPr="005E7210" w:rsidRDefault="00987AFC" w:rsidP="00801610">
            <w:pPr>
              <w:spacing w:before="0"/>
              <w:rPr>
                <w:noProof/>
                <w:snapToGrid w:val="0"/>
                <w:highlight w:val="yellow"/>
              </w:rPr>
            </w:pPr>
          </w:p>
        </w:tc>
      </w:tr>
      <w:tr w:rsidR="00987AFC" w:rsidRPr="005E7210" w14:paraId="2B356948" w14:textId="77777777" w:rsidTr="00F63B35">
        <w:trPr>
          <w:cantSplit/>
          <w:trHeight w:val="329"/>
          <w:jc w:val="center"/>
        </w:trPr>
        <w:tc>
          <w:tcPr>
            <w:tcW w:w="1403" w:type="dxa"/>
            <w:tcBorders>
              <w:top w:val="single" w:sz="2" w:space="0" w:color="auto"/>
              <w:left w:val="single" w:sz="12" w:space="0" w:color="auto"/>
            </w:tcBorders>
            <w:vAlign w:val="center"/>
          </w:tcPr>
          <w:p w14:paraId="18541880" w14:textId="77777777" w:rsidR="00987AFC" w:rsidRPr="005E7210" w:rsidRDefault="00987AFC" w:rsidP="00F63B35">
            <w:pPr>
              <w:pStyle w:val="Rozpiska"/>
              <w:spacing w:before="0" w:after="0"/>
              <w:jc w:val="left"/>
            </w:pPr>
            <w:r w:rsidRPr="005E7210">
              <w:t>Název zakázky:</w:t>
            </w:r>
          </w:p>
        </w:tc>
        <w:tc>
          <w:tcPr>
            <w:tcW w:w="4944" w:type="dxa"/>
            <w:gridSpan w:val="4"/>
            <w:vMerge w:val="restart"/>
            <w:tcBorders>
              <w:top w:val="single" w:sz="2" w:space="0" w:color="auto"/>
              <w:right w:val="single" w:sz="2" w:space="0" w:color="auto"/>
            </w:tcBorders>
            <w:vAlign w:val="center"/>
          </w:tcPr>
          <w:p w14:paraId="6D3C928E" w14:textId="3A4B6CE4" w:rsidR="00987AFC" w:rsidRPr="005E7210" w:rsidRDefault="00987AFC" w:rsidP="00F63B35">
            <w:pPr>
              <w:pStyle w:val="Rozpiska"/>
              <w:spacing w:before="0" w:after="0"/>
              <w:jc w:val="both"/>
              <w:rPr>
                <w:sz w:val="24"/>
                <w:szCs w:val="24"/>
              </w:rPr>
            </w:pPr>
            <w:r w:rsidRPr="006F504E">
              <w:rPr>
                <w:sz w:val="22"/>
                <w:szCs w:val="22"/>
              </w:rPr>
              <w:t>EKO</w:t>
            </w:r>
            <w:r w:rsidR="00AC1E94">
              <w:rPr>
                <w:sz w:val="22"/>
                <w:szCs w:val="22"/>
              </w:rPr>
              <w:t>P</w:t>
            </w:r>
            <w:r w:rsidRPr="006F504E">
              <w:rPr>
                <w:sz w:val="22"/>
                <w:szCs w:val="22"/>
              </w:rPr>
              <w:t>ark Žabovřeské louky - projektová dokumentace</w:t>
            </w:r>
          </w:p>
        </w:tc>
        <w:tc>
          <w:tcPr>
            <w:tcW w:w="1481" w:type="dxa"/>
            <w:gridSpan w:val="2"/>
            <w:tcBorders>
              <w:top w:val="single" w:sz="2" w:space="0" w:color="auto"/>
              <w:left w:val="single" w:sz="2" w:space="0" w:color="auto"/>
              <w:bottom w:val="single" w:sz="2" w:space="0" w:color="000000"/>
            </w:tcBorders>
            <w:vAlign w:val="center"/>
          </w:tcPr>
          <w:p w14:paraId="47CF4A4C" w14:textId="77777777" w:rsidR="00987AFC" w:rsidRPr="00CB25AB" w:rsidRDefault="00987AFC" w:rsidP="00F63B35">
            <w:pPr>
              <w:pStyle w:val="Rozpiska"/>
              <w:spacing w:before="0" w:after="0"/>
              <w:jc w:val="left"/>
            </w:pPr>
            <w:r w:rsidRPr="00CB25AB">
              <w:t>Datum</w:t>
            </w:r>
          </w:p>
        </w:tc>
        <w:tc>
          <w:tcPr>
            <w:tcW w:w="1216" w:type="dxa"/>
            <w:tcBorders>
              <w:top w:val="single" w:sz="2" w:space="0" w:color="auto"/>
              <w:left w:val="single" w:sz="2" w:space="0" w:color="auto"/>
              <w:bottom w:val="single" w:sz="2" w:space="0" w:color="auto"/>
              <w:right w:val="single" w:sz="12" w:space="0" w:color="auto"/>
            </w:tcBorders>
            <w:vAlign w:val="center"/>
          </w:tcPr>
          <w:p w14:paraId="7662110F" w14:textId="0B15A60C" w:rsidR="00987AFC" w:rsidRPr="00CB25AB" w:rsidRDefault="00D2041B" w:rsidP="00F63B35">
            <w:pPr>
              <w:pStyle w:val="Rozpiska"/>
              <w:spacing w:before="0" w:after="0"/>
              <w:jc w:val="left"/>
            </w:pPr>
            <w:r>
              <w:t>d</w:t>
            </w:r>
            <w:r w:rsidR="00F63B35">
              <w:t>uben 2023</w:t>
            </w:r>
          </w:p>
        </w:tc>
      </w:tr>
      <w:tr w:rsidR="00987AFC" w:rsidRPr="005E7210" w14:paraId="2D661B8F" w14:textId="77777777" w:rsidTr="00F63B35">
        <w:trPr>
          <w:cantSplit/>
          <w:trHeight w:val="329"/>
          <w:jc w:val="center"/>
        </w:trPr>
        <w:tc>
          <w:tcPr>
            <w:tcW w:w="1403" w:type="dxa"/>
            <w:tcBorders>
              <w:left w:val="single" w:sz="12" w:space="0" w:color="auto"/>
            </w:tcBorders>
            <w:vAlign w:val="center"/>
          </w:tcPr>
          <w:p w14:paraId="3B14BA4F" w14:textId="77777777" w:rsidR="00987AFC" w:rsidRPr="005E7210" w:rsidRDefault="00987AFC" w:rsidP="00F63B35">
            <w:pPr>
              <w:spacing w:before="0" w:after="0"/>
              <w:jc w:val="left"/>
              <w:rPr>
                <w:noProof/>
                <w:snapToGrid w:val="0"/>
                <w:highlight w:val="yellow"/>
              </w:rPr>
            </w:pPr>
          </w:p>
        </w:tc>
        <w:tc>
          <w:tcPr>
            <w:tcW w:w="4944" w:type="dxa"/>
            <w:gridSpan w:val="4"/>
            <w:vMerge/>
            <w:tcBorders>
              <w:right w:val="single" w:sz="2" w:space="0" w:color="auto"/>
            </w:tcBorders>
            <w:vAlign w:val="center"/>
          </w:tcPr>
          <w:p w14:paraId="253C49A9" w14:textId="77777777" w:rsidR="00987AFC" w:rsidRPr="005E7210" w:rsidRDefault="00987AFC" w:rsidP="00F63B35">
            <w:pPr>
              <w:spacing w:before="0" w:after="0"/>
              <w:rPr>
                <w:noProof/>
                <w:snapToGrid w:val="0"/>
                <w:highlight w:val="yellow"/>
              </w:rPr>
            </w:pPr>
          </w:p>
        </w:tc>
        <w:tc>
          <w:tcPr>
            <w:tcW w:w="1481" w:type="dxa"/>
            <w:gridSpan w:val="2"/>
            <w:tcBorders>
              <w:top w:val="single" w:sz="2" w:space="0" w:color="000000"/>
              <w:left w:val="single" w:sz="2" w:space="0" w:color="auto"/>
              <w:bottom w:val="single" w:sz="2" w:space="0" w:color="auto"/>
            </w:tcBorders>
            <w:vAlign w:val="center"/>
          </w:tcPr>
          <w:p w14:paraId="14E28D86" w14:textId="77777777" w:rsidR="00987AFC" w:rsidRPr="005E7210" w:rsidRDefault="00987AFC" w:rsidP="00F63B35">
            <w:pPr>
              <w:pStyle w:val="Rozpiska"/>
              <w:spacing w:before="0" w:after="0"/>
              <w:jc w:val="left"/>
            </w:pPr>
            <w:r w:rsidRPr="005E7210">
              <w:t>Číslo zakázky</w:t>
            </w:r>
          </w:p>
        </w:tc>
        <w:tc>
          <w:tcPr>
            <w:tcW w:w="1216" w:type="dxa"/>
            <w:tcBorders>
              <w:top w:val="single" w:sz="2" w:space="0" w:color="auto"/>
              <w:left w:val="single" w:sz="2" w:space="0" w:color="auto"/>
              <w:bottom w:val="single" w:sz="2" w:space="0" w:color="auto"/>
              <w:right w:val="single" w:sz="12" w:space="0" w:color="auto"/>
            </w:tcBorders>
            <w:vAlign w:val="center"/>
          </w:tcPr>
          <w:p w14:paraId="525BF8D6" w14:textId="77777777" w:rsidR="00987AFC" w:rsidRPr="005E7210" w:rsidRDefault="00987AFC" w:rsidP="00F63B35">
            <w:pPr>
              <w:pStyle w:val="Rozpiska"/>
              <w:spacing w:before="0" w:after="0"/>
              <w:jc w:val="left"/>
            </w:pPr>
            <w:r>
              <w:t>22 7290</w:t>
            </w:r>
          </w:p>
        </w:tc>
      </w:tr>
      <w:tr w:rsidR="00987AFC" w:rsidRPr="005E7210" w14:paraId="13885416" w14:textId="77777777" w:rsidTr="00F63B35">
        <w:trPr>
          <w:cantSplit/>
          <w:trHeight w:val="329"/>
          <w:jc w:val="center"/>
        </w:trPr>
        <w:tc>
          <w:tcPr>
            <w:tcW w:w="1403" w:type="dxa"/>
            <w:tcBorders>
              <w:left w:val="single" w:sz="12" w:space="0" w:color="auto"/>
            </w:tcBorders>
            <w:vAlign w:val="center"/>
          </w:tcPr>
          <w:p w14:paraId="413C136B" w14:textId="77777777" w:rsidR="00987AFC" w:rsidRPr="005E7210" w:rsidRDefault="00987AFC" w:rsidP="00F63B35">
            <w:pPr>
              <w:spacing w:before="0" w:after="0"/>
              <w:jc w:val="left"/>
              <w:rPr>
                <w:noProof/>
                <w:snapToGrid w:val="0"/>
                <w:highlight w:val="yellow"/>
              </w:rPr>
            </w:pPr>
          </w:p>
        </w:tc>
        <w:tc>
          <w:tcPr>
            <w:tcW w:w="4944" w:type="dxa"/>
            <w:gridSpan w:val="4"/>
            <w:vMerge/>
            <w:tcBorders>
              <w:right w:val="single" w:sz="2" w:space="0" w:color="auto"/>
            </w:tcBorders>
            <w:vAlign w:val="center"/>
          </w:tcPr>
          <w:p w14:paraId="38C1BAE0" w14:textId="77777777" w:rsidR="00987AFC" w:rsidRPr="005E7210" w:rsidRDefault="00987AFC" w:rsidP="00F63B35">
            <w:pPr>
              <w:spacing w:before="0" w:after="0"/>
              <w:rPr>
                <w:noProof/>
                <w:snapToGrid w:val="0"/>
                <w:highlight w:val="yellow"/>
              </w:rPr>
            </w:pPr>
          </w:p>
        </w:tc>
        <w:tc>
          <w:tcPr>
            <w:tcW w:w="1481" w:type="dxa"/>
            <w:gridSpan w:val="2"/>
            <w:tcBorders>
              <w:top w:val="single" w:sz="2" w:space="0" w:color="000000"/>
              <w:left w:val="single" w:sz="2" w:space="0" w:color="auto"/>
              <w:bottom w:val="single" w:sz="2" w:space="0" w:color="auto"/>
            </w:tcBorders>
            <w:vAlign w:val="center"/>
          </w:tcPr>
          <w:p w14:paraId="7B2AF664" w14:textId="77777777" w:rsidR="00987AFC" w:rsidRPr="005E7210" w:rsidRDefault="00987AFC" w:rsidP="00F63B35">
            <w:pPr>
              <w:pStyle w:val="Rozpiska"/>
              <w:spacing w:before="0" w:after="0"/>
              <w:jc w:val="left"/>
            </w:pPr>
            <w:r w:rsidRPr="005E7210">
              <w:t>Měřítko</w:t>
            </w:r>
          </w:p>
        </w:tc>
        <w:tc>
          <w:tcPr>
            <w:tcW w:w="1216" w:type="dxa"/>
            <w:tcBorders>
              <w:top w:val="single" w:sz="2" w:space="0" w:color="auto"/>
              <w:left w:val="single" w:sz="2" w:space="0" w:color="auto"/>
              <w:bottom w:val="single" w:sz="2" w:space="0" w:color="auto"/>
              <w:right w:val="single" w:sz="12" w:space="0" w:color="auto"/>
            </w:tcBorders>
            <w:vAlign w:val="center"/>
          </w:tcPr>
          <w:p w14:paraId="3A3B646C" w14:textId="77777777" w:rsidR="00987AFC" w:rsidRPr="005E7210" w:rsidRDefault="00987AFC" w:rsidP="00F63B35">
            <w:pPr>
              <w:pStyle w:val="Rozpiska"/>
              <w:spacing w:before="0" w:after="0"/>
              <w:jc w:val="left"/>
            </w:pPr>
          </w:p>
        </w:tc>
      </w:tr>
      <w:tr w:rsidR="00987AFC" w:rsidRPr="005E7210" w14:paraId="2B380096" w14:textId="77777777" w:rsidTr="00F63B35">
        <w:trPr>
          <w:cantSplit/>
          <w:trHeight w:val="329"/>
          <w:jc w:val="center"/>
        </w:trPr>
        <w:tc>
          <w:tcPr>
            <w:tcW w:w="1403" w:type="dxa"/>
            <w:tcBorders>
              <w:top w:val="single" w:sz="2" w:space="0" w:color="auto"/>
              <w:left w:val="single" w:sz="12" w:space="0" w:color="auto"/>
            </w:tcBorders>
            <w:vAlign w:val="center"/>
          </w:tcPr>
          <w:p w14:paraId="700E8317" w14:textId="77777777" w:rsidR="00987AFC" w:rsidRPr="005E7210" w:rsidRDefault="00987AFC" w:rsidP="00F63B35">
            <w:pPr>
              <w:pStyle w:val="Rozpiska"/>
              <w:spacing w:before="0" w:after="0"/>
              <w:jc w:val="left"/>
            </w:pPr>
            <w:r w:rsidRPr="005E7210">
              <w:t>Název přílohy:</w:t>
            </w:r>
          </w:p>
        </w:tc>
        <w:tc>
          <w:tcPr>
            <w:tcW w:w="4944" w:type="dxa"/>
            <w:gridSpan w:val="4"/>
            <w:vMerge w:val="restart"/>
            <w:tcBorders>
              <w:top w:val="single" w:sz="2" w:space="0" w:color="auto"/>
              <w:right w:val="single" w:sz="2" w:space="0" w:color="auto"/>
            </w:tcBorders>
            <w:vAlign w:val="center"/>
          </w:tcPr>
          <w:p w14:paraId="3E02A4E0" w14:textId="64DC496D" w:rsidR="00987AFC" w:rsidRPr="00987AFC" w:rsidRDefault="00987AFC" w:rsidP="00F63B35">
            <w:pPr>
              <w:pStyle w:val="Rozpiska"/>
              <w:spacing w:before="0" w:after="0"/>
              <w:rPr>
                <w:sz w:val="24"/>
                <w:szCs w:val="24"/>
              </w:rPr>
            </w:pPr>
            <w:r w:rsidRPr="00987AFC">
              <w:rPr>
                <w:sz w:val="24"/>
                <w:szCs w:val="24"/>
              </w:rPr>
              <w:t>Plán organizace výstavby (POV)</w:t>
            </w:r>
          </w:p>
          <w:p w14:paraId="77C804E9" w14:textId="067BFB2C" w:rsidR="00987AFC" w:rsidRPr="005E7210" w:rsidRDefault="00987AFC" w:rsidP="00F63B35">
            <w:pPr>
              <w:pStyle w:val="Rozpiska"/>
              <w:spacing w:before="0" w:after="0"/>
              <w:rPr>
                <w:bCs/>
                <w:color w:val="000000"/>
              </w:rPr>
            </w:pPr>
            <w:r w:rsidRPr="00987AFC">
              <w:rPr>
                <w:sz w:val="24"/>
                <w:szCs w:val="24"/>
              </w:rPr>
              <w:t>Technická zpráva</w:t>
            </w:r>
          </w:p>
        </w:tc>
        <w:tc>
          <w:tcPr>
            <w:tcW w:w="1481" w:type="dxa"/>
            <w:gridSpan w:val="2"/>
            <w:tcBorders>
              <w:top w:val="single" w:sz="2" w:space="0" w:color="auto"/>
              <w:left w:val="single" w:sz="2" w:space="0" w:color="auto"/>
              <w:bottom w:val="single" w:sz="2" w:space="0" w:color="000000"/>
            </w:tcBorders>
            <w:vAlign w:val="center"/>
          </w:tcPr>
          <w:p w14:paraId="4F714CB7" w14:textId="77777777" w:rsidR="00987AFC" w:rsidRPr="005E7210" w:rsidRDefault="00987AFC" w:rsidP="00F63B35">
            <w:pPr>
              <w:pStyle w:val="Rozpiska"/>
              <w:spacing w:before="0" w:after="0"/>
              <w:jc w:val="left"/>
            </w:pPr>
            <w:r w:rsidRPr="005E7210">
              <w:t>Číslo přílohy</w:t>
            </w:r>
          </w:p>
        </w:tc>
        <w:tc>
          <w:tcPr>
            <w:tcW w:w="1216" w:type="dxa"/>
            <w:tcBorders>
              <w:top w:val="single" w:sz="2" w:space="0" w:color="auto"/>
              <w:left w:val="single" w:sz="2" w:space="0" w:color="auto"/>
              <w:bottom w:val="single" w:sz="2" w:space="0" w:color="auto"/>
              <w:right w:val="single" w:sz="12" w:space="0" w:color="auto"/>
            </w:tcBorders>
            <w:vAlign w:val="center"/>
          </w:tcPr>
          <w:p w14:paraId="4898DBE0" w14:textId="458EC6CE" w:rsidR="00987AFC" w:rsidRPr="005E7210" w:rsidRDefault="00987AFC" w:rsidP="00F63B35">
            <w:pPr>
              <w:pStyle w:val="Rozpiska"/>
              <w:spacing w:before="0" w:after="0"/>
              <w:jc w:val="left"/>
            </w:pPr>
            <w:r w:rsidRPr="005E7210">
              <w:rPr>
                <w:sz w:val="24"/>
                <w:szCs w:val="24"/>
              </w:rPr>
              <w:t>D.</w:t>
            </w:r>
            <w:r>
              <w:rPr>
                <w:sz w:val="24"/>
                <w:szCs w:val="24"/>
              </w:rPr>
              <w:t>3</w:t>
            </w:r>
          </w:p>
        </w:tc>
      </w:tr>
      <w:tr w:rsidR="00987AFC" w:rsidRPr="005E7210" w14:paraId="0E4814D8" w14:textId="77777777" w:rsidTr="00F63B35">
        <w:trPr>
          <w:cantSplit/>
          <w:trHeight w:val="329"/>
          <w:jc w:val="center"/>
        </w:trPr>
        <w:tc>
          <w:tcPr>
            <w:tcW w:w="1403" w:type="dxa"/>
            <w:tcBorders>
              <w:left w:val="single" w:sz="12" w:space="0" w:color="auto"/>
              <w:bottom w:val="single" w:sz="12" w:space="0" w:color="auto"/>
            </w:tcBorders>
            <w:vAlign w:val="center"/>
          </w:tcPr>
          <w:p w14:paraId="1E7B36A9" w14:textId="77777777" w:rsidR="00987AFC" w:rsidRPr="005E7210" w:rsidRDefault="00987AFC" w:rsidP="00F63B35">
            <w:pPr>
              <w:spacing w:before="0" w:after="0"/>
              <w:jc w:val="left"/>
              <w:rPr>
                <w:noProof/>
                <w:snapToGrid w:val="0"/>
                <w:highlight w:val="yellow"/>
              </w:rPr>
            </w:pPr>
          </w:p>
        </w:tc>
        <w:tc>
          <w:tcPr>
            <w:tcW w:w="4944" w:type="dxa"/>
            <w:gridSpan w:val="4"/>
            <w:vMerge/>
            <w:tcBorders>
              <w:bottom w:val="single" w:sz="12" w:space="0" w:color="auto"/>
              <w:right w:val="single" w:sz="2" w:space="0" w:color="auto"/>
            </w:tcBorders>
            <w:vAlign w:val="center"/>
          </w:tcPr>
          <w:p w14:paraId="77ECC5C3" w14:textId="77777777" w:rsidR="00987AFC" w:rsidRPr="005E7210" w:rsidRDefault="00987AFC" w:rsidP="00F63B35">
            <w:pPr>
              <w:spacing w:before="0" w:after="0"/>
              <w:rPr>
                <w:noProof/>
                <w:snapToGrid w:val="0"/>
                <w:highlight w:val="yellow"/>
              </w:rPr>
            </w:pPr>
          </w:p>
        </w:tc>
        <w:tc>
          <w:tcPr>
            <w:tcW w:w="1481" w:type="dxa"/>
            <w:gridSpan w:val="2"/>
            <w:tcBorders>
              <w:top w:val="single" w:sz="2" w:space="0" w:color="auto"/>
              <w:left w:val="single" w:sz="2" w:space="0" w:color="auto"/>
              <w:bottom w:val="single" w:sz="12" w:space="0" w:color="auto"/>
            </w:tcBorders>
            <w:vAlign w:val="center"/>
          </w:tcPr>
          <w:p w14:paraId="516BB7E9" w14:textId="77777777" w:rsidR="00987AFC" w:rsidRPr="005E7210" w:rsidRDefault="00987AFC" w:rsidP="00F63B35">
            <w:pPr>
              <w:pStyle w:val="Rozpiska"/>
              <w:spacing w:before="0" w:after="0"/>
              <w:jc w:val="left"/>
            </w:pPr>
            <w:r w:rsidRPr="005E7210">
              <w:t>Číslo výtisku</w:t>
            </w:r>
          </w:p>
        </w:tc>
        <w:tc>
          <w:tcPr>
            <w:tcW w:w="1216" w:type="dxa"/>
            <w:tcBorders>
              <w:top w:val="single" w:sz="2" w:space="0" w:color="auto"/>
              <w:left w:val="single" w:sz="2" w:space="0" w:color="auto"/>
              <w:bottom w:val="single" w:sz="12" w:space="0" w:color="auto"/>
              <w:right w:val="single" w:sz="12" w:space="0" w:color="auto"/>
            </w:tcBorders>
            <w:vAlign w:val="center"/>
          </w:tcPr>
          <w:p w14:paraId="2C7B390B" w14:textId="77777777" w:rsidR="00987AFC" w:rsidRPr="005E7210" w:rsidRDefault="00987AFC" w:rsidP="00F63B35">
            <w:pPr>
              <w:pStyle w:val="Rozpiska"/>
              <w:spacing w:before="0" w:after="0"/>
              <w:jc w:val="left"/>
            </w:pPr>
          </w:p>
        </w:tc>
      </w:tr>
    </w:tbl>
    <w:p w14:paraId="05AA4552" w14:textId="0753ABB1" w:rsidR="00FF243C" w:rsidRDefault="00AC1E94" w:rsidP="004C2E18">
      <w:pPr>
        <w:spacing w:before="0" w:after="0"/>
        <w:jc w:val="left"/>
        <w:rPr>
          <w:highlight w:val="yellow"/>
        </w:rPr>
      </w:pPr>
      <w:r>
        <w:lastRenderedPageBreak/>
        <w:br w:type="page"/>
      </w:r>
    </w:p>
    <w:p w14:paraId="6176A7AF" w14:textId="27117BC5" w:rsidR="00FF243C" w:rsidRPr="00FF243C" w:rsidRDefault="00FF243C" w:rsidP="00FF243C">
      <w:pPr>
        <w:sectPr w:rsidR="00FF243C" w:rsidRPr="00FF243C" w:rsidSect="00403BDF">
          <w:headerReference w:type="even" r:id="rId9"/>
          <w:headerReference w:type="default" r:id="rId10"/>
          <w:footerReference w:type="default" r:id="rId11"/>
          <w:pgSz w:w="11906" w:h="16838" w:code="9"/>
          <w:pgMar w:top="1418" w:right="1418" w:bottom="1418" w:left="1418" w:header="709" w:footer="907" w:gutter="0"/>
          <w:pgNumType w:start="1"/>
          <w:cols w:space="708"/>
        </w:sectPr>
      </w:pPr>
      <w:bookmarkStart w:id="7" w:name="_Toc69471910"/>
      <w:bookmarkStart w:id="8" w:name="_Toc464982459"/>
      <w:bookmarkStart w:id="9" w:name="_Toc464982444"/>
      <w:bookmarkStart w:id="10" w:name="_Toc464981420"/>
      <w:bookmarkStart w:id="11" w:name="_Toc464979055"/>
      <w:bookmarkStart w:id="12" w:name="_Toc464978977"/>
      <w:bookmarkStart w:id="13" w:name="_Toc464537293"/>
      <w:bookmarkStart w:id="14" w:name="_Toc464537008"/>
      <w:bookmarkEnd w:id="0"/>
      <w:bookmarkEnd w:id="1"/>
      <w:bookmarkEnd w:id="2"/>
      <w:bookmarkEnd w:id="3"/>
      <w:bookmarkEnd w:id="4"/>
      <w:bookmarkEnd w:id="5"/>
      <w:bookmarkEnd w:id="6"/>
    </w:p>
    <w:bookmarkEnd w:id="14" w:displacedByCustomXml="next"/>
    <w:bookmarkEnd w:id="13" w:displacedByCustomXml="next"/>
    <w:bookmarkEnd w:id="12" w:displacedByCustomXml="next"/>
    <w:bookmarkEnd w:id="11" w:displacedByCustomXml="next"/>
    <w:bookmarkEnd w:id="10" w:displacedByCustomXml="next"/>
    <w:bookmarkEnd w:id="9" w:displacedByCustomXml="next"/>
    <w:bookmarkEnd w:id="8" w:displacedByCustomXml="next"/>
    <w:bookmarkEnd w:id="7" w:displacedByCustomXml="next"/>
    <w:bookmarkStart w:id="15" w:name="_Toc145069600" w:displacedByCustomXml="next"/>
    <w:bookmarkStart w:id="16" w:name="_Toc69471911" w:displacedByCustomXml="next"/>
    <w:bookmarkStart w:id="17" w:name="_Toc350328486" w:displacedByCustomXml="next"/>
    <w:bookmarkStart w:id="18" w:name="_Toc266793094" w:displacedByCustomXml="next"/>
    <w:bookmarkStart w:id="19" w:name="_Toc169848122" w:displacedByCustomXml="next"/>
    <w:bookmarkStart w:id="20" w:name="_Toc168708176" w:displacedByCustomXml="next"/>
    <w:bookmarkStart w:id="21" w:name="_Toc168707965" w:displacedByCustomXml="next"/>
    <w:bookmarkStart w:id="22" w:name="_Toc167709062" w:displacedByCustomXml="next"/>
    <w:bookmarkStart w:id="23" w:name="_Toc154202106" w:displacedByCustomXml="next"/>
    <w:sdt>
      <w:sdtPr>
        <w:rPr>
          <w:b w:val="0"/>
          <w:caps w:val="0"/>
          <w:kern w:val="0"/>
          <w:sz w:val="24"/>
          <w:szCs w:val="24"/>
          <w:highlight w:val="yellow"/>
        </w:rPr>
        <w:id w:val="152032042"/>
        <w:docPartObj>
          <w:docPartGallery w:val="Table of Contents"/>
          <w:docPartUnique/>
        </w:docPartObj>
      </w:sdtPr>
      <w:sdtEndPr/>
      <w:sdtContent>
        <w:p w14:paraId="7B398619" w14:textId="77777777" w:rsidR="00FF243C" w:rsidRPr="00AC1E94" w:rsidRDefault="00FF243C" w:rsidP="00AC1E94">
          <w:pPr>
            <w:pStyle w:val="Nadpis1"/>
            <w:numPr>
              <w:ilvl w:val="0"/>
              <w:numId w:val="0"/>
            </w:numPr>
            <w:ind w:left="510"/>
          </w:pPr>
          <w:r w:rsidRPr="00AC1E94">
            <w:t>Rozdělovník</w:t>
          </w:r>
          <w:bookmarkEnd w:id="15"/>
        </w:p>
        <w:p w14:paraId="78122134" w14:textId="77777777" w:rsidR="00F63B35" w:rsidRPr="00DD2247" w:rsidRDefault="00F63B35" w:rsidP="00F63B35">
          <w:pPr>
            <w:pStyle w:val="Obsah1"/>
            <w:rPr>
              <w:b w:val="0"/>
              <w:bCs w:val="0"/>
            </w:rPr>
          </w:pPr>
          <w:bookmarkStart w:id="24" w:name="_Hlk132882982"/>
          <w:r w:rsidRPr="00DD2247">
            <w:rPr>
              <w:b w:val="0"/>
              <w:bCs w:val="0"/>
            </w:rPr>
            <w:t>1. Statutární město Brno městská část Brno-Žabovřesky, Odbor stavební</w:t>
          </w:r>
        </w:p>
        <w:p w14:paraId="6A90B224" w14:textId="77777777" w:rsidR="00F63B35" w:rsidRPr="00DD2247" w:rsidRDefault="00F63B35" w:rsidP="00F63B35">
          <w:pPr>
            <w:pStyle w:val="Obsah1"/>
            <w:rPr>
              <w:b w:val="0"/>
              <w:bCs w:val="0"/>
            </w:rPr>
          </w:pPr>
          <w:r w:rsidRPr="00DD2247">
            <w:rPr>
              <w:b w:val="0"/>
              <w:bCs w:val="0"/>
            </w:rPr>
            <w:t>2. - 5. Statutární město Brno</w:t>
          </w:r>
        </w:p>
        <w:p w14:paraId="4C0EEF5C" w14:textId="77777777" w:rsidR="00F63B35" w:rsidRPr="00DD2247" w:rsidRDefault="00F63B35" w:rsidP="00F63B35">
          <w:pPr>
            <w:pStyle w:val="Obsah1"/>
            <w:rPr>
              <w:b w:val="0"/>
              <w:bCs w:val="0"/>
            </w:rPr>
          </w:pPr>
          <w:r w:rsidRPr="00DD2247">
            <w:rPr>
              <w:b w:val="0"/>
              <w:bCs w:val="0"/>
            </w:rPr>
            <w:t>6. Archiv společnosti GEOtest, a.s.</w:t>
          </w:r>
        </w:p>
        <w:p w14:paraId="0365FFEF" w14:textId="56FD77A1" w:rsidR="00FF243C" w:rsidRPr="00AC1E94" w:rsidRDefault="00AC1E94" w:rsidP="00AC1E94">
          <w:pPr>
            <w:pStyle w:val="Nadpis1"/>
            <w:numPr>
              <w:ilvl w:val="0"/>
              <w:numId w:val="0"/>
            </w:numPr>
            <w:ind w:left="510"/>
            <w:rPr>
              <w:noProof/>
            </w:rPr>
          </w:pPr>
          <w:bookmarkStart w:id="25" w:name="_Toc145069601"/>
          <w:bookmarkEnd w:id="24"/>
          <w:r w:rsidRPr="00AC1E94">
            <w:rPr>
              <w:noProof/>
            </w:rPr>
            <w:t>Obsah</w:t>
          </w:r>
          <w:bookmarkEnd w:id="25"/>
        </w:p>
        <w:p w14:paraId="66BCFCC2" w14:textId="77777777" w:rsidR="00FF243C" w:rsidRPr="00902335" w:rsidRDefault="00FF243C" w:rsidP="00D71B8C">
          <w:pPr>
            <w:spacing w:before="0" w:after="0"/>
            <w:rPr>
              <w:highlight w:val="yellow"/>
            </w:rPr>
          </w:pPr>
        </w:p>
        <w:p w14:paraId="4A26FA8E" w14:textId="600225F1" w:rsidR="00D35D19" w:rsidRDefault="00904960">
          <w:pPr>
            <w:pStyle w:val="Obsah1"/>
            <w:rPr>
              <w:rFonts w:asciiTheme="minorHAnsi" w:eastAsiaTheme="minorEastAsia" w:hAnsiTheme="minorHAnsi" w:cstheme="minorBidi"/>
              <w:b w:val="0"/>
              <w:bCs w:val="0"/>
              <w:kern w:val="2"/>
              <w:sz w:val="22"/>
              <w:szCs w:val="22"/>
              <w:lang w:eastAsia="cs-CZ"/>
              <w14:ligatures w14:val="standardContextual"/>
            </w:rPr>
          </w:pPr>
          <w:r w:rsidRPr="00902335">
            <w:rPr>
              <w:highlight w:val="yellow"/>
            </w:rPr>
            <w:fldChar w:fldCharType="begin"/>
          </w:r>
          <w:r w:rsidRPr="00902335">
            <w:rPr>
              <w:highlight w:val="yellow"/>
            </w:rPr>
            <w:instrText xml:space="preserve"> TOC \o "1-3" \h \z \u </w:instrText>
          </w:r>
          <w:r w:rsidRPr="00902335">
            <w:rPr>
              <w:highlight w:val="yellow"/>
            </w:rPr>
            <w:fldChar w:fldCharType="separate"/>
          </w:r>
          <w:hyperlink w:anchor="_Toc145069600" w:history="1">
            <w:r w:rsidR="00D35D19" w:rsidRPr="005F3DF2">
              <w:rPr>
                <w:rStyle w:val="Hypertextovodkaz"/>
              </w:rPr>
              <w:t>Rozdělovník</w:t>
            </w:r>
            <w:r w:rsidR="00D35D19">
              <w:rPr>
                <w:webHidden/>
              </w:rPr>
              <w:tab/>
            </w:r>
            <w:r w:rsidR="00D35D19">
              <w:rPr>
                <w:webHidden/>
              </w:rPr>
              <w:fldChar w:fldCharType="begin"/>
            </w:r>
            <w:r w:rsidR="00D35D19">
              <w:rPr>
                <w:webHidden/>
              </w:rPr>
              <w:instrText xml:space="preserve"> PAGEREF _Toc145069600 \h </w:instrText>
            </w:r>
            <w:r w:rsidR="00D35D19">
              <w:rPr>
                <w:webHidden/>
              </w:rPr>
            </w:r>
            <w:r w:rsidR="00D35D19">
              <w:rPr>
                <w:webHidden/>
              </w:rPr>
              <w:fldChar w:fldCharType="separate"/>
            </w:r>
            <w:r w:rsidR="00F97B19">
              <w:rPr>
                <w:webHidden/>
              </w:rPr>
              <w:t>1</w:t>
            </w:r>
            <w:r w:rsidR="00D35D19">
              <w:rPr>
                <w:webHidden/>
              </w:rPr>
              <w:fldChar w:fldCharType="end"/>
            </w:r>
          </w:hyperlink>
        </w:p>
        <w:p w14:paraId="5467009D" w14:textId="5119A0EE" w:rsidR="00D35D19" w:rsidRDefault="00E25F38">
          <w:pPr>
            <w:pStyle w:val="Obsah1"/>
            <w:rPr>
              <w:rFonts w:asciiTheme="minorHAnsi" w:eastAsiaTheme="minorEastAsia" w:hAnsiTheme="minorHAnsi" w:cstheme="minorBidi"/>
              <w:b w:val="0"/>
              <w:bCs w:val="0"/>
              <w:kern w:val="2"/>
              <w:sz w:val="22"/>
              <w:szCs w:val="22"/>
              <w:lang w:eastAsia="cs-CZ"/>
              <w14:ligatures w14:val="standardContextual"/>
            </w:rPr>
          </w:pPr>
          <w:hyperlink w:anchor="_Toc145069601" w:history="1">
            <w:r w:rsidR="00D35D19" w:rsidRPr="005F3DF2">
              <w:rPr>
                <w:rStyle w:val="Hypertextovodkaz"/>
              </w:rPr>
              <w:t>Obsah</w:t>
            </w:r>
            <w:r w:rsidR="00D35D19">
              <w:rPr>
                <w:webHidden/>
              </w:rPr>
              <w:tab/>
            </w:r>
            <w:r w:rsidR="00D35D19">
              <w:rPr>
                <w:webHidden/>
              </w:rPr>
              <w:fldChar w:fldCharType="begin"/>
            </w:r>
            <w:r w:rsidR="00D35D19">
              <w:rPr>
                <w:webHidden/>
              </w:rPr>
              <w:instrText xml:space="preserve"> PAGEREF _Toc145069601 \h </w:instrText>
            </w:r>
            <w:r w:rsidR="00D35D19">
              <w:rPr>
                <w:webHidden/>
              </w:rPr>
            </w:r>
            <w:r w:rsidR="00D35D19">
              <w:rPr>
                <w:webHidden/>
              </w:rPr>
              <w:fldChar w:fldCharType="separate"/>
            </w:r>
            <w:r w:rsidR="00F97B19">
              <w:rPr>
                <w:webHidden/>
              </w:rPr>
              <w:t>1</w:t>
            </w:r>
            <w:r w:rsidR="00D35D19">
              <w:rPr>
                <w:webHidden/>
              </w:rPr>
              <w:fldChar w:fldCharType="end"/>
            </w:r>
          </w:hyperlink>
        </w:p>
        <w:p w14:paraId="0E8F5783" w14:textId="283B67E3" w:rsidR="00D35D19" w:rsidRDefault="00E25F38">
          <w:pPr>
            <w:pStyle w:val="Obsah1"/>
            <w:rPr>
              <w:rFonts w:asciiTheme="minorHAnsi" w:eastAsiaTheme="minorEastAsia" w:hAnsiTheme="minorHAnsi" w:cstheme="minorBidi"/>
              <w:b w:val="0"/>
              <w:bCs w:val="0"/>
              <w:kern w:val="2"/>
              <w:sz w:val="22"/>
              <w:szCs w:val="22"/>
              <w:lang w:eastAsia="cs-CZ"/>
              <w14:ligatures w14:val="standardContextual"/>
            </w:rPr>
          </w:pPr>
          <w:hyperlink w:anchor="_Toc145069602" w:history="1">
            <w:r w:rsidR="00D35D19" w:rsidRPr="005F3DF2">
              <w:rPr>
                <w:rStyle w:val="Hypertextovodkaz"/>
              </w:rPr>
              <w:t>1.</w:t>
            </w:r>
            <w:r w:rsidR="00D35D19">
              <w:rPr>
                <w:rFonts w:asciiTheme="minorHAnsi" w:eastAsiaTheme="minorEastAsia" w:hAnsiTheme="minorHAnsi" w:cstheme="minorBidi"/>
                <w:b w:val="0"/>
                <w:bCs w:val="0"/>
                <w:kern w:val="2"/>
                <w:sz w:val="22"/>
                <w:szCs w:val="22"/>
                <w:lang w:eastAsia="cs-CZ"/>
                <w14:ligatures w14:val="standardContextual"/>
              </w:rPr>
              <w:tab/>
            </w:r>
            <w:r w:rsidR="00D35D19" w:rsidRPr="005F3DF2">
              <w:rPr>
                <w:rStyle w:val="Hypertextovodkaz"/>
              </w:rPr>
              <w:t>Umístění a rozsah staveniště, deponie, stavební dvůr</w:t>
            </w:r>
            <w:r w:rsidR="00D35D19">
              <w:rPr>
                <w:webHidden/>
              </w:rPr>
              <w:tab/>
            </w:r>
            <w:r w:rsidR="00D35D19">
              <w:rPr>
                <w:webHidden/>
              </w:rPr>
              <w:fldChar w:fldCharType="begin"/>
            </w:r>
            <w:r w:rsidR="00D35D19">
              <w:rPr>
                <w:webHidden/>
              </w:rPr>
              <w:instrText xml:space="preserve"> PAGEREF _Toc145069602 \h </w:instrText>
            </w:r>
            <w:r w:rsidR="00D35D19">
              <w:rPr>
                <w:webHidden/>
              </w:rPr>
            </w:r>
            <w:r w:rsidR="00D35D19">
              <w:rPr>
                <w:webHidden/>
              </w:rPr>
              <w:fldChar w:fldCharType="separate"/>
            </w:r>
            <w:r w:rsidR="00F97B19">
              <w:rPr>
                <w:webHidden/>
              </w:rPr>
              <w:t>2</w:t>
            </w:r>
            <w:r w:rsidR="00D35D19">
              <w:rPr>
                <w:webHidden/>
              </w:rPr>
              <w:fldChar w:fldCharType="end"/>
            </w:r>
          </w:hyperlink>
        </w:p>
        <w:p w14:paraId="2C1CF337" w14:textId="38216545" w:rsidR="00D35D19" w:rsidRDefault="00E25F38">
          <w:pPr>
            <w:pStyle w:val="Obsah2"/>
            <w:rPr>
              <w:rFonts w:asciiTheme="minorHAnsi" w:eastAsiaTheme="minorEastAsia" w:hAnsiTheme="minorHAnsi" w:cstheme="minorBidi"/>
              <w:kern w:val="2"/>
              <w:sz w:val="22"/>
              <w:szCs w:val="22"/>
              <w:lang w:eastAsia="cs-CZ"/>
              <w14:ligatures w14:val="standardContextual"/>
            </w:rPr>
          </w:pPr>
          <w:hyperlink w:anchor="_Toc145069603" w:history="1">
            <w:r w:rsidR="00D35D19" w:rsidRPr="005F3DF2">
              <w:rPr>
                <w:rStyle w:val="Hypertextovodkaz"/>
              </w:rPr>
              <w:t>1.1.</w:t>
            </w:r>
            <w:r w:rsidR="00D35D19">
              <w:rPr>
                <w:rFonts w:asciiTheme="minorHAnsi" w:eastAsiaTheme="minorEastAsia" w:hAnsiTheme="minorHAnsi" w:cstheme="minorBidi"/>
                <w:kern w:val="2"/>
                <w:sz w:val="22"/>
                <w:szCs w:val="22"/>
                <w:lang w:eastAsia="cs-CZ"/>
                <w14:ligatures w14:val="standardContextual"/>
              </w:rPr>
              <w:tab/>
            </w:r>
            <w:r w:rsidR="00D35D19" w:rsidRPr="005F3DF2">
              <w:rPr>
                <w:rStyle w:val="Hypertextovodkaz"/>
              </w:rPr>
              <w:t>Umístění stavebního dvora</w:t>
            </w:r>
            <w:r w:rsidR="00D35D19">
              <w:rPr>
                <w:webHidden/>
              </w:rPr>
              <w:tab/>
            </w:r>
            <w:r w:rsidR="00D35D19">
              <w:rPr>
                <w:webHidden/>
              </w:rPr>
              <w:fldChar w:fldCharType="begin"/>
            </w:r>
            <w:r w:rsidR="00D35D19">
              <w:rPr>
                <w:webHidden/>
              </w:rPr>
              <w:instrText xml:space="preserve"> PAGEREF _Toc145069603 \h </w:instrText>
            </w:r>
            <w:r w:rsidR="00D35D19">
              <w:rPr>
                <w:webHidden/>
              </w:rPr>
            </w:r>
            <w:r w:rsidR="00D35D19">
              <w:rPr>
                <w:webHidden/>
              </w:rPr>
              <w:fldChar w:fldCharType="separate"/>
            </w:r>
            <w:r w:rsidR="00F97B19">
              <w:rPr>
                <w:webHidden/>
              </w:rPr>
              <w:t>2</w:t>
            </w:r>
            <w:r w:rsidR="00D35D19">
              <w:rPr>
                <w:webHidden/>
              </w:rPr>
              <w:fldChar w:fldCharType="end"/>
            </w:r>
          </w:hyperlink>
        </w:p>
        <w:p w14:paraId="6DAB486A" w14:textId="793D4AAC" w:rsidR="00D35D19" w:rsidRDefault="00E25F38">
          <w:pPr>
            <w:pStyle w:val="Obsah2"/>
            <w:rPr>
              <w:rFonts w:asciiTheme="minorHAnsi" w:eastAsiaTheme="minorEastAsia" w:hAnsiTheme="minorHAnsi" w:cstheme="minorBidi"/>
              <w:kern w:val="2"/>
              <w:sz w:val="22"/>
              <w:szCs w:val="22"/>
              <w:lang w:eastAsia="cs-CZ"/>
              <w14:ligatures w14:val="standardContextual"/>
            </w:rPr>
          </w:pPr>
          <w:hyperlink w:anchor="_Toc145069604" w:history="1">
            <w:r w:rsidR="00D35D19" w:rsidRPr="005F3DF2">
              <w:rPr>
                <w:rStyle w:val="Hypertextovodkaz"/>
              </w:rPr>
              <w:t>1.2.</w:t>
            </w:r>
            <w:r w:rsidR="00D35D19">
              <w:rPr>
                <w:rFonts w:asciiTheme="minorHAnsi" w:eastAsiaTheme="minorEastAsia" w:hAnsiTheme="minorHAnsi" w:cstheme="minorBidi"/>
                <w:kern w:val="2"/>
                <w:sz w:val="22"/>
                <w:szCs w:val="22"/>
                <w:lang w:eastAsia="cs-CZ"/>
                <w14:ligatures w14:val="standardContextual"/>
              </w:rPr>
              <w:tab/>
            </w:r>
            <w:r w:rsidR="00D35D19" w:rsidRPr="005F3DF2">
              <w:rPr>
                <w:rStyle w:val="Hypertextovodkaz"/>
              </w:rPr>
              <w:t>Rozsah zařízení staveniště – stavební dvůr</w:t>
            </w:r>
            <w:r w:rsidR="00D35D19">
              <w:rPr>
                <w:webHidden/>
              </w:rPr>
              <w:tab/>
            </w:r>
            <w:r w:rsidR="00D35D19">
              <w:rPr>
                <w:webHidden/>
              </w:rPr>
              <w:fldChar w:fldCharType="begin"/>
            </w:r>
            <w:r w:rsidR="00D35D19">
              <w:rPr>
                <w:webHidden/>
              </w:rPr>
              <w:instrText xml:space="preserve"> PAGEREF _Toc145069604 \h </w:instrText>
            </w:r>
            <w:r w:rsidR="00D35D19">
              <w:rPr>
                <w:webHidden/>
              </w:rPr>
            </w:r>
            <w:r w:rsidR="00D35D19">
              <w:rPr>
                <w:webHidden/>
              </w:rPr>
              <w:fldChar w:fldCharType="separate"/>
            </w:r>
            <w:r w:rsidR="00F97B19">
              <w:rPr>
                <w:webHidden/>
              </w:rPr>
              <w:t>2</w:t>
            </w:r>
            <w:r w:rsidR="00D35D19">
              <w:rPr>
                <w:webHidden/>
              </w:rPr>
              <w:fldChar w:fldCharType="end"/>
            </w:r>
          </w:hyperlink>
        </w:p>
        <w:p w14:paraId="5F05F6A1" w14:textId="610EB1EC" w:rsidR="00D35D19" w:rsidRDefault="00E25F38">
          <w:pPr>
            <w:pStyle w:val="Obsah2"/>
            <w:rPr>
              <w:rFonts w:asciiTheme="minorHAnsi" w:eastAsiaTheme="minorEastAsia" w:hAnsiTheme="minorHAnsi" w:cstheme="minorBidi"/>
              <w:kern w:val="2"/>
              <w:sz w:val="22"/>
              <w:szCs w:val="22"/>
              <w:lang w:eastAsia="cs-CZ"/>
              <w14:ligatures w14:val="standardContextual"/>
            </w:rPr>
          </w:pPr>
          <w:hyperlink w:anchor="_Toc145069605" w:history="1">
            <w:r w:rsidR="00D35D19" w:rsidRPr="005F3DF2">
              <w:rPr>
                <w:rStyle w:val="Hypertextovodkaz"/>
              </w:rPr>
              <w:t>1.3.</w:t>
            </w:r>
            <w:r w:rsidR="00D35D19">
              <w:rPr>
                <w:rFonts w:asciiTheme="minorHAnsi" w:eastAsiaTheme="minorEastAsia" w:hAnsiTheme="minorHAnsi" w:cstheme="minorBidi"/>
                <w:kern w:val="2"/>
                <w:sz w:val="22"/>
                <w:szCs w:val="22"/>
                <w:lang w:eastAsia="cs-CZ"/>
                <w14:ligatures w14:val="standardContextual"/>
              </w:rPr>
              <w:tab/>
            </w:r>
            <w:r w:rsidR="00D35D19" w:rsidRPr="005F3DF2">
              <w:rPr>
                <w:rStyle w:val="Hypertextovodkaz"/>
              </w:rPr>
              <w:t>Deponie</w:t>
            </w:r>
            <w:r w:rsidR="00D35D19">
              <w:rPr>
                <w:webHidden/>
              </w:rPr>
              <w:tab/>
            </w:r>
            <w:r w:rsidR="00D35D19">
              <w:rPr>
                <w:webHidden/>
              </w:rPr>
              <w:fldChar w:fldCharType="begin"/>
            </w:r>
            <w:r w:rsidR="00D35D19">
              <w:rPr>
                <w:webHidden/>
              </w:rPr>
              <w:instrText xml:space="preserve"> PAGEREF _Toc145069605 \h </w:instrText>
            </w:r>
            <w:r w:rsidR="00D35D19">
              <w:rPr>
                <w:webHidden/>
              </w:rPr>
            </w:r>
            <w:r w:rsidR="00D35D19">
              <w:rPr>
                <w:webHidden/>
              </w:rPr>
              <w:fldChar w:fldCharType="separate"/>
            </w:r>
            <w:r w:rsidR="00F97B19">
              <w:rPr>
                <w:webHidden/>
              </w:rPr>
              <w:t>2</w:t>
            </w:r>
            <w:r w:rsidR="00D35D19">
              <w:rPr>
                <w:webHidden/>
              </w:rPr>
              <w:fldChar w:fldCharType="end"/>
            </w:r>
          </w:hyperlink>
        </w:p>
        <w:p w14:paraId="02D35C87" w14:textId="44313D18" w:rsidR="00D35D19" w:rsidRDefault="00E25F38">
          <w:pPr>
            <w:pStyle w:val="Obsah2"/>
            <w:rPr>
              <w:rFonts w:asciiTheme="minorHAnsi" w:eastAsiaTheme="minorEastAsia" w:hAnsiTheme="minorHAnsi" w:cstheme="minorBidi"/>
              <w:kern w:val="2"/>
              <w:sz w:val="22"/>
              <w:szCs w:val="22"/>
              <w:lang w:eastAsia="cs-CZ"/>
              <w14:ligatures w14:val="standardContextual"/>
            </w:rPr>
          </w:pPr>
          <w:hyperlink w:anchor="_Toc145069606" w:history="1">
            <w:r w:rsidR="00D35D19" w:rsidRPr="005F3DF2">
              <w:rPr>
                <w:rStyle w:val="Hypertextovodkaz"/>
              </w:rPr>
              <w:t>1.4.</w:t>
            </w:r>
            <w:r w:rsidR="00D35D19">
              <w:rPr>
                <w:rFonts w:asciiTheme="minorHAnsi" w:eastAsiaTheme="minorEastAsia" w:hAnsiTheme="minorHAnsi" w:cstheme="minorBidi"/>
                <w:kern w:val="2"/>
                <w:sz w:val="22"/>
                <w:szCs w:val="22"/>
                <w:lang w:eastAsia="cs-CZ"/>
                <w14:ligatures w14:val="standardContextual"/>
              </w:rPr>
              <w:tab/>
            </w:r>
            <w:r w:rsidR="00D35D19" w:rsidRPr="005F3DF2">
              <w:rPr>
                <w:rStyle w:val="Hypertextovodkaz"/>
              </w:rPr>
              <w:t>Přístup na stavbu</w:t>
            </w:r>
            <w:r w:rsidR="00D35D19">
              <w:rPr>
                <w:webHidden/>
              </w:rPr>
              <w:tab/>
            </w:r>
            <w:r w:rsidR="00D35D19">
              <w:rPr>
                <w:webHidden/>
              </w:rPr>
              <w:fldChar w:fldCharType="begin"/>
            </w:r>
            <w:r w:rsidR="00D35D19">
              <w:rPr>
                <w:webHidden/>
              </w:rPr>
              <w:instrText xml:space="preserve"> PAGEREF _Toc145069606 \h </w:instrText>
            </w:r>
            <w:r w:rsidR="00D35D19">
              <w:rPr>
                <w:webHidden/>
              </w:rPr>
            </w:r>
            <w:r w:rsidR="00D35D19">
              <w:rPr>
                <w:webHidden/>
              </w:rPr>
              <w:fldChar w:fldCharType="separate"/>
            </w:r>
            <w:r w:rsidR="00F97B19">
              <w:rPr>
                <w:webHidden/>
              </w:rPr>
              <w:t>3</w:t>
            </w:r>
            <w:r w:rsidR="00D35D19">
              <w:rPr>
                <w:webHidden/>
              </w:rPr>
              <w:fldChar w:fldCharType="end"/>
            </w:r>
          </w:hyperlink>
        </w:p>
        <w:p w14:paraId="019158F3" w14:textId="497FE5B3" w:rsidR="00D35D19" w:rsidRDefault="00E25F38">
          <w:pPr>
            <w:pStyle w:val="Obsah1"/>
            <w:rPr>
              <w:rFonts w:asciiTheme="minorHAnsi" w:eastAsiaTheme="minorEastAsia" w:hAnsiTheme="minorHAnsi" w:cstheme="minorBidi"/>
              <w:b w:val="0"/>
              <w:bCs w:val="0"/>
              <w:kern w:val="2"/>
              <w:sz w:val="22"/>
              <w:szCs w:val="22"/>
              <w:lang w:eastAsia="cs-CZ"/>
              <w14:ligatures w14:val="standardContextual"/>
            </w:rPr>
          </w:pPr>
          <w:hyperlink w:anchor="_Toc145069607" w:history="1">
            <w:r w:rsidR="00D35D19" w:rsidRPr="005F3DF2">
              <w:rPr>
                <w:rStyle w:val="Hypertextovodkaz"/>
              </w:rPr>
              <w:t>2.</w:t>
            </w:r>
            <w:r w:rsidR="00D35D19">
              <w:rPr>
                <w:rFonts w:asciiTheme="minorHAnsi" w:eastAsiaTheme="minorEastAsia" w:hAnsiTheme="minorHAnsi" w:cstheme="minorBidi"/>
                <w:b w:val="0"/>
                <w:bCs w:val="0"/>
                <w:kern w:val="2"/>
                <w:sz w:val="22"/>
                <w:szCs w:val="22"/>
                <w:lang w:eastAsia="cs-CZ"/>
                <w14:ligatures w14:val="standardContextual"/>
              </w:rPr>
              <w:tab/>
            </w:r>
            <w:r w:rsidR="00D35D19" w:rsidRPr="005F3DF2">
              <w:rPr>
                <w:rStyle w:val="Hypertextovodkaz"/>
              </w:rPr>
              <w:t>Významné sítě technické infrastruktury</w:t>
            </w:r>
            <w:r w:rsidR="00D35D19">
              <w:rPr>
                <w:webHidden/>
              </w:rPr>
              <w:tab/>
            </w:r>
            <w:r w:rsidR="00D35D19">
              <w:rPr>
                <w:webHidden/>
              </w:rPr>
              <w:fldChar w:fldCharType="begin"/>
            </w:r>
            <w:r w:rsidR="00D35D19">
              <w:rPr>
                <w:webHidden/>
              </w:rPr>
              <w:instrText xml:space="preserve"> PAGEREF _Toc145069607 \h </w:instrText>
            </w:r>
            <w:r w:rsidR="00D35D19">
              <w:rPr>
                <w:webHidden/>
              </w:rPr>
            </w:r>
            <w:r w:rsidR="00D35D19">
              <w:rPr>
                <w:webHidden/>
              </w:rPr>
              <w:fldChar w:fldCharType="separate"/>
            </w:r>
            <w:r w:rsidR="00F97B19">
              <w:rPr>
                <w:webHidden/>
              </w:rPr>
              <w:t>3</w:t>
            </w:r>
            <w:r w:rsidR="00D35D19">
              <w:rPr>
                <w:webHidden/>
              </w:rPr>
              <w:fldChar w:fldCharType="end"/>
            </w:r>
          </w:hyperlink>
        </w:p>
        <w:p w14:paraId="400E14B5" w14:textId="562B9B62" w:rsidR="00D35D19" w:rsidRDefault="00E25F38">
          <w:pPr>
            <w:pStyle w:val="Obsah1"/>
            <w:rPr>
              <w:rFonts w:asciiTheme="minorHAnsi" w:eastAsiaTheme="minorEastAsia" w:hAnsiTheme="minorHAnsi" w:cstheme="minorBidi"/>
              <w:b w:val="0"/>
              <w:bCs w:val="0"/>
              <w:kern w:val="2"/>
              <w:sz w:val="22"/>
              <w:szCs w:val="22"/>
              <w:lang w:eastAsia="cs-CZ"/>
              <w14:ligatures w14:val="standardContextual"/>
            </w:rPr>
          </w:pPr>
          <w:hyperlink w:anchor="_Toc145069608" w:history="1">
            <w:r w:rsidR="00D35D19" w:rsidRPr="005F3DF2">
              <w:rPr>
                <w:rStyle w:val="Hypertextovodkaz"/>
              </w:rPr>
              <w:t>3.</w:t>
            </w:r>
            <w:r w:rsidR="00D35D19">
              <w:rPr>
                <w:rFonts w:asciiTheme="minorHAnsi" w:eastAsiaTheme="minorEastAsia" w:hAnsiTheme="minorHAnsi" w:cstheme="minorBidi"/>
                <w:b w:val="0"/>
                <w:bCs w:val="0"/>
                <w:kern w:val="2"/>
                <w:sz w:val="22"/>
                <w:szCs w:val="22"/>
                <w:lang w:eastAsia="cs-CZ"/>
                <w14:ligatures w14:val="standardContextual"/>
              </w:rPr>
              <w:tab/>
            </w:r>
            <w:r w:rsidR="00D35D19" w:rsidRPr="005F3DF2">
              <w:rPr>
                <w:rStyle w:val="Hypertextovodkaz"/>
              </w:rPr>
              <w:t>Napojení staveniště na zdroje energií a vody</w:t>
            </w:r>
            <w:r w:rsidR="00D35D19">
              <w:rPr>
                <w:webHidden/>
              </w:rPr>
              <w:tab/>
            </w:r>
            <w:r w:rsidR="00D35D19">
              <w:rPr>
                <w:webHidden/>
              </w:rPr>
              <w:fldChar w:fldCharType="begin"/>
            </w:r>
            <w:r w:rsidR="00D35D19">
              <w:rPr>
                <w:webHidden/>
              </w:rPr>
              <w:instrText xml:space="preserve"> PAGEREF _Toc145069608 \h </w:instrText>
            </w:r>
            <w:r w:rsidR="00D35D19">
              <w:rPr>
                <w:webHidden/>
              </w:rPr>
            </w:r>
            <w:r w:rsidR="00D35D19">
              <w:rPr>
                <w:webHidden/>
              </w:rPr>
              <w:fldChar w:fldCharType="separate"/>
            </w:r>
            <w:r w:rsidR="00F97B19">
              <w:rPr>
                <w:webHidden/>
              </w:rPr>
              <w:t>5</w:t>
            </w:r>
            <w:r w:rsidR="00D35D19">
              <w:rPr>
                <w:webHidden/>
              </w:rPr>
              <w:fldChar w:fldCharType="end"/>
            </w:r>
          </w:hyperlink>
        </w:p>
        <w:p w14:paraId="773D3797" w14:textId="0AD804F0" w:rsidR="00D35D19" w:rsidRDefault="00E25F38">
          <w:pPr>
            <w:pStyle w:val="Obsah1"/>
            <w:rPr>
              <w:rFonts w:asciiTheme="minorHAnsi" w:eastAsiaTheme="minorEastAsia" w:hAnsiTheme="minorHAnsi" w:cstheme="minorBidi"/>
              <w:b w:val="0"/>
              <w:bCs w:val="0"/>
              <w:kern w:val="2"/>
              <w:sz w:val="22"/>
              <w:szCs w:val="22"/>
              <w:lang w:eastAsia="cs-CZ"/>
              <w14:ligatures w14:val="standardContextual"/>
            </w:rPr>
          </w:pPr>
          <w:hyperlink w:anchor="_Toc145069609" w:history="1">
            <w:r w:rsidR="00D35D19" w:rsidRPr="005F3DF2">
              <w:rPr>
                <w:rStyle w:val="Hypertextovodkaz"/>
              </w:rPr>
              <w:t>4.</w:t>
            </w:r>
            <w:r w:rsidR="00D35D19">
              <w:rPr>
                <w:rFonts w:asciiTheme="minorHAnsi" w:eastAsiaTheme="minorEastAsia" w:hAnsiTheme="minorHAnsi" w:cstheme="minorBidi"/>
                <w:b w:val="0"/>
                <w:bCs w:val="0"/>
                <w:kern w:val="2"/>
                <w:sz w:val="22"/>
                <w:szCs w:val="22"/>
                <w:lang w:eastAsia="cs-CZ"/>
                <w14:ligatures w14:val="standardContextual"/>
              </w:rPr>
              <w:tab/>
            </w:r>
            <w:r w:rsidR="00D35D19" w:rsidRPr="005F3DF2">
              <w:rPr>
                <w:rStyle w:val="Hypertextovodkaz"/>
              </w:rPr>
              <w:t>Zabezpečení staveniště z hlediska bezpečnosti a ochrany zdraví třetích osob</w:t>
            </w:r>
            <w:r w:rsidR="00D35D19">
              <w:rPr>
                <w:webHidden/>
              </w:rPr>
              <w:tab/>
            </w:r>
            <w:r w:rsidR="00D35D19">
              <w:rPr>
                <w:webHidden/>
              </w:rPr>
              <w:fldChar w:fldCharType="begin"/>
            </w:r>
            <w:r w:rsidR="00D35D19">
              <w:rPr>
                <w:webHidden/>
              </w:rPr>
              <w:instrText xml:space="preserve"> PAGEREF _Toc145069609 \h </w:instrText>
            </w:r>
            <w:r w:rsidR="00D35D19">
              <w:rPr>
                <w:webHidden/>
              </w:rPr>
            </w:r>
            <w:r w:rsidR="00D35D19">
              <w:rPr>
                <w:webHidden/>
              </w:rPr>
              <w:fldChar w:fldCharType="separate"/>
            </w:r>
            <w:r w:rsidR="00F97B19">
              <w:rPr>
                <w:webHidden/>
              </w:rPr>
              <w:t>5</w:t>
            </w:r>
            <w:r w:rsidR="00D35D19">
              <w:rPr>
                <w:webHidden/>
              </w:rPr>
              <w:fldChar w:fldCharType="end"/>
            </w:r>
          </w:hyperlink>
        </w:p>
        <w:p w14:paraId="028A92C5" w14:textId="32CCACD5" w:rsidR="00D35D19" w:rsidRDefault="00E25F38">
          <w:pPr>
            <w:pStyle w:val="Obsah1"/>
            <w:rPr>
              <w:rFonts w:asciiTheme="minorHAnsi" w:eastAsiaTheme="minorEastAsia" w:hAnsiTheme="minorHAnsi" w:cstheme="minorBidi"/>
              <w:b w:val="0"/>
              <w:bCs w:val="0"/>
              <w:kern w:val="2"/>
              <w:sz w:val="22"/>
              <w:szCs w:val="22"/>
              <w:lang w:eastAsia="cs-CZ"/>
              <w14:ligatures w14:val="standardContextual"/>
            </w:rPr>
          </w:pPr>
          <w:hyperlink w:anchor="_Toc145069610" w:history="1">
            <w:r w:rsidR="00D35D19" w:rsidRPr="005F3DF2">
              <w:rPr>
                <w:rStyle w:val="Hypertextovodkaz"/>
              </w:rPr>
              <w:t>5.</w:t>
            </w:r>
            <w:r w:rsidR="00D35D19">
              <w:rPr>
                <w:rFonts w:asciiTheme="minorHAnsi" w:eastAsiaTheme="minorEastAsia" w:hAnsiTheme="minorHAnsi" w:cstheme="minorBidi"/>
                <w:b w:val="0"/>
                <w:bCs w:val="0"/>
                <w:kern w:val="2"/>
                <w:sz w:val="22"/>
                <w:szCs w:val="22"/>
                <w:lang w:eastAsia="cs-CZ"/>
                <w14:ligatures w14:val="standardContextual"/>
              </w:rPr>
              <w:tab/>
            </w:r>
            <w:r w:rsidR="00D35D19" w:rsidRPr="005F3DF2">
              <w:rPr>
                <w:rStyle w:val="Hypertextovodkaz"/>
              </w:rPr>
              <w:t>Uspořádání a bezpečnost staveniště z hlediska ochrany veřejných zájmů</w:t>
            </w:r>
            <w:r w:rsidR="00D35D19">
              <w:rPr>
                <w:webHidden/>
              </w:rPr>
              <w:tab/>
            </w:r>
            <w:r w:rsidR="00D35D19">
              <w:rPr>
                <w:webHidden/>
              </w:rPr>
              <w:fldChar w:fldCharType="begin"/>
            </w:r>
            <w:r w:rsidR="00D35D19">
              <w:rPr>
                <w:webHidden/>
              </w:rPr>
              <w:instrText xml:space="preserve"> PAGEREF _Toc145069610 \h </w:instrText>
            </w:r>
            <w:r w:rsidR="00D35D19">
              <w:rPr>
                <w:webHidden/>
              </w:rPr>
            </w:r>
            <w:r w:rsidR="00D35D19">
              <w:rPr>
                <w:webHidden/>
              </w:rPr>
              <w:fldChar w:fldCharType="separate"/>
            </w:r>
            <w:r w:rsidR="00F97B19">
              <w:rPr>
                <w:webHidden/>
              </w:rPr>
              <w:t>6</w:t>
            </w:r>
            <w:r w:rsidR="00D35D19">
              <w:rPr>
                <w:webHidden/>
              </w:rPr>
              <w:fldChar w:fldCharType="end"/>
            </w:r>
          </w:hyperlink>
        </w:p>
        <w:p w14:paraId="192D4D3C" w14:textId="6EE74E4D" w:rsidR="00D35D19" w:rsidRDefault="00E25F38">
          <w:pPr>
            <w:pStyle w:val="Obsah1"/>
            <w:rPr>
              <w:rFonts w:asciiTheme="minorHAnsi" w:eastAsiaTheme="minorEastAsia" w:hAnsiTheme="minorHAnsi" w:cstheme="minorBidi"/>
              <w:b w:val="0"/>
              <w:bCs w:val="0"/>
              <w:kern w:val="2"/>
              <w:sz w:val="22"/>
              <w:szCs w:val="22"/>
              <w:lang w:eastAsia="cs-CZ"/>
              <w14:ligatures w14:val="standardContextual"/>
            </w:rPr>
          </w:pPr>
          <w:hyperlink w:anchor="_Toc145069611" w:history="1">
            <w:r w:rsidR="00D35D19" w:rsidRPr="005F3DF2">
              <w:rPr>
                <w:rStyle w:val="Hypertextovodkaz"/>
              </w:rPr>
              <w:t>6.</w:t>
            </w:r>
            <w:r w:rsidR="00D35D19">
              <w:rPr>
                <w:rFonts w:asciiTheme="minorHAnsi" w:eastAsiaTheme="minorEastAsia" w:hAnsiTheme="minorHAnsi" w:cstheme="minorBidi"/>
                <w:b w:val="0"/>
                <w:bCs w:val="0"/>
                <w:kern w:val="2"/>
                <w:sz w:val="22"/>
                <w:szCs w:val="22"/>
                <w:lang w:eastAsia="cs-CZ"/>
                <w14:ligatures w14:val="standardContextual"/>
              </w:rPr>
              <w:tab/>
            </w:r>
            <w:r w:rsidR="00D35D19" w:rsidRPr="005F3DF2">
              <w:rPr>
                <w:rStyle w:val="Hypertextovodkaz"/>
              </w:rPr>
              <w:t>Popis staveb zařízení staveniště vyžadujících ohlášení</w:t>
            </w:r>
            <w:r w:rsidR="00D35D19">
              <w:rPr>
                <w:webHidden/>
              </w:rPr>
              <w:tab/>
            </w:r>
            <w:r w:rsidR="00D35D19">
              <w:rPr>
                <w:webHidden/>
              </w:rPr>
              <w:fldChar w:fldCharType="begin"/>
            </w:r>
            <w:r w:rsidR="00D35D19">
              <w:rPr>
                <w:webHidden/>
              </w:rPr>
              <w:instrText xml:space="preserve"> PAGEREF _Toc145069611 \h </w:instrText>
            </w:r>
            <w:r w:rsidR="00D35D19">
              <w:rPr>
                <w:webHidden/>
              </w:rPr>
            </w:r>
            <w:r w:rsidR="00D35D19">
              <w:rPr>
                <w:webHidden/>
              </w:rPr>
              <w:fldChar w:fldCharType="separate"/>
            </w:r>
            <w:r w:rsidR="00F97B19">
              <w:rPr>
                <w:webHidden/>
              </w:rPr>
              <w:t>7</w:t>
            </w:r>
            <w:r w:rsidR="00D35D19">
              <w:rPr>
                <w:webHidden/>
              </w:rPr>
              <w:fldChar w:fldCharType="end"/>
            </w:r>
          </w:hyperlink>
        </w:p>
        <w:p w14:paraId="79F8BD14" w14:textId="1FB206DC" w:rsidR="00D35D19" w:rsidRDefault="00E25F38">
          <w:pPr>
            <w:pStyle w:val="Obsah1"/>
            <w:rPr>
              <w:rFonts w:asciiTheme="minorHAnsi" w:eastAsiaTheme="minorEastAsia" w:hAnsiTheme="minorHAnsi" w:cstheme="minorBidi"/>
              <w:b w:val="0"/>
              <w:bCs w:val="0"/>
              <w:kern w:val="2"/>
              <w:sz w:val="22"/>
              <w:szCs w:val="22"/>
              <w:lang w:eastAsia="cs-CZ"/>
              <w14:ligatures w14:val="standardContextual"/>
            </w:rPr>
          </w:pPr>
          <w:hyperlink w:anchor="_Toc145069612" w:history="1">
            <w:r w:rsidR="00D35D19" w:rsidRPr="005F3DF2">
              <w:rPr>
                <w:rStyle w:val="Hypertextovodkaz"/>
              </w:rPr>
              <w:t>7.</w:t>
            </w:r>
            <w:r w:rsidR="00D35D19">
              <w:rPr>
                <w:rFonts w:asciiTheme="minorHAnsi" w:eastAsiaTheme="minorEastAsia" w:hAnsiTheme="minorHAnsi" w:cstheme="minorBidi"/>
                <w:b w:val="0"/>
                <w:bCs w:val="0"/>
                <w:kern w:val="2"/>
                <w:sz w:val="22"/>
                <w:szCs w:val="22"/>
                <w:lang w:eastAsia="cs-CZ"/>
                <w14:ligatures w14:val="standardContextual"/>
              </w:rPr>
              <w:tab/>
            </w:r>
            <w:r w:rsidR="00D35D19" w:rsidRPr="005F3DF2">
              <w:rPr>
                <w:rStyle w:val="Hypertextovodkaz"/>
              </w:rPr>
              <w:t>Stanovení podmínek pro provádění stavby z hlediska bezpečnosti a ochrany zdraví</w:t>
            </w:r>
            <w:r w:rsidR="00D35D19">
              <w:rPr>
                <w:webHidden/>
              </w:rPr>
              <w:tab/>
            </w:r>
            <w:r w:rsidR="00D35D19">
              <w:rPr>
                <w:webHidden/>
              </w:rPr>
              <w:fldChar w:fldCharType="begin"/>
            </w:r>
            <w:r w:rsidR="00D35D19">
              <w:rPr>
                <w:webHidden/>
              </w:rPr>
              <w:instrText xml:space="preserve"> PAGEREF _Toc145069612 \h </w:instrText>
            </w:r>
            <w:r w:rsidR="00D35D19">
              <w:rPr>
                <w:webHidden/>
              </w:rPr>
            </w:r>
            <w:r w:rsidR="00D35D19">
              <w:rPr>
                <w:webHidden/>
              </w:rPr>
              <w:fldChar w:fldCharType="separate"/>
            </w:r>
            <w:r w:rsidR="00F97B19">
              <w:rPr>
                <w:webHidden/>
              </w:rPr>
              <w:t>7</w:t>
            </w:r>
            <w:r w:rsidR="00D35D19">
              <w:rPr>
                <w:webHidden/>
              </w:rPr>
              <w:fldChar w:fldCharType="end"/>
            </w:r>
          </w:hyperlink>
        </w:p>
        <w:p w14:paraId="567AA7A5" w14:textId="0DBA0AB0" w:rsidR="00D35D19" w:rsidRDefault="00E25F38">
          <w:pPr>
            <w:pStyle w:val="Obsah1"/>
            <w:rPr>
              <w:rFonts w:asciiTheme="minorHAnsi" w:eastAsiaTheme="minorEastAsia" w:hAnsiTheme="minorHAnsi" w:cstheme="minorBidi"/>
              <w:b w:val="0"/>
              <w:bCs w:val="0"/>
              <w:kern w:val="2"/>
              <w:sz w:val="22"/>
              <w:szCs w:val="22"/>
              <w:lang w:eastAsia="cs-CZ"/>
              <w14:ligatures w14:val="standardContextual"/>
            </w:rPr>
          </w:pPr>
          <w:hyperlink w:anchor="_Toc145069613" w:history="1">
            <w:r w:rsidR="00D35D19" w:rsidRPr="005F3DF2">
              <w:rPr>
                <w:rStyle w:val="Hypertextovodkaz"/>
              </w:rPr>
              <w:t>8.</w:t>
            </w:r>
            <w:r w:rsidR="00D35D19">
              <w:rPr>
                <w:rFonts w:asciiTheme="minorHAnsi" w:eastAsiaTheme="minorEastAsia" w:hAnsiTheme="minorHAnsi" w:cstheme="minorBidi"/>
                <w:b w:val="0"/>
                <w:bCs w:val="0"/>
                <w:kern w:val="2"/>
                <w:sz w:val="22"/>
                <w:szCs w:val="22"/>
                <w:lang w:eastAsia="cs-CZ"/>
                <w14:ligatures w14:val="standardContextual"/>
              </w:rPr>
              <w:tab/>
            </w:r>
            <w:r w:rsidR="00D35D19" w:rsidRPr="005F3DF2">
              <w:rPr>
                <w:rStyle w:val="Hypertextovodkaz"/>
              </w:rPr>
              <w:t>Ekologie</w:t>
            </w:r>
            <w:r w:rsidR="00D35D19">
              <w:rPr>
                <w:webHidden/>
              </w:rPr>
              <w:tab/>
            </w:r>
            <w:r w:rsidR="00D35D19">
              <w:rPr>
                <w:webHidden/>
              </w:rPr>
              <w:fldChar w:fldCharType="begin"/>
            </w:r>
            <w:r w:rsidR="00D35D19">
              <w:rPr>
                <w:webHidden/>
              </w:rPr>
              <w:instrText xml:space="preserve"> PAGEREF _Toc145069613 \h </w:instrText>
            </w:r>
            <w:r w:rsidR="00D35D19">
              <w:rPr>
                <w:webHidden/>
              </w:rPr>
            </w:r>
            <w:r w:rsidR="00D35D19">
              <w:rPr>
                <w:webHidden/>
              </w:rPr>
              <w:fldChar w:fldCharType="separate"/>
            </w:r>
            <w:r w:rsidR="00F97B19">
              <w:rPr>
                <w:webHidden/>
              </w:rPr>
              <w:t>7</w:t>
            </w:r>
            <w:r w:rsidR="00D35D19">
              <w:rPr>
                <w:webHidden/>
              </w:rPr>
              <w:fldChar w:fldCharType="end"/>
            </w:r>
          </w:hyperlink>
        </w:p>
        <w:p w14:paraId="3A7E36B0" w14:textId="5A6C6280" w:rsidR="00D35D19" w:rsidRDefault="00E25F38">
          <w:pPr>
            <w:pStyle w:val="Obsah1"/>
            <w:rPr>
              <w:rFonts w:asciiTheme="minorHAnsi" w:eastAsiaTheme="minorEastAsia" w:hAnsiTheme="minorHAnsi" w:cstheme="minorBidi"/>
              <w:b w:val="0"/>
              <w:bCs w:val="0"/>
              <w:kern w:val="2"/>
              <w:sz w:val="22"/>
              <w:szCs w:val="22"/>
              <w:lang w:eastAsia="cs-CZ"/>
              <w14:ligatures w14:val="standardContextual"/>
            </w:rPr>
          </w:pPr>
          <w:hyperlink w:anchor="_Toc145069614" w:history="1">
            <w:r w:rsidR="00D35D19" w:rsidRPr="005F3DF2">
              <w:rPr>
                <w:rStyle w:val="Hypertextovodkaz"/>
              </w:rPr>
              <w:t>9.</w:t>
            </w:r>
            <w:r w:rsidR="00D35D19">
              <w:rPr>
                <w:rFonts w:asciiTheme="minorHAnsi" w:eastAsiaTheme="minorEastAsia" w:hAnsiTheme="minorHAnsi" w:cstheme="minorBidi"/>
                <w:b w:val="0"/>
                <w:bCs w:val="0"/>
                <w:kern w:val="2"/>
                <w:sz w:val="22"/>
                <w:szCs w:val="22"/>
                <w:lang w:eastAsia="cs-CZ"/>
                <w14:ligatures w14:val="standardContextual"/>
              </w:rPr>
              <w:tab/>
            </w:r>
            <w:r w:rsidR="00D35D19" w:rsidRPr="005F3DF2">
              <w:rPr>
                <w:rStyle w:val="Hypertextovodkaz"/>
              </w:rPr>
              <w:t>Podmínky pro ochranu životního prostředí při výstavbě</w:t>
            </w:r>
            <w:r w:rsidR="00D35D19">
              <w:rPr>
                <w:webHidden/>
              </w:rPr>
              <w:tab/>
            </w:r>
            <w:r w:rsidR="00D35D19">
              <w:rPr>
                <w:webHidden/>
              </w:rPr>
              <w:fldChar w:fldCharType="begin"/>
            </w:r>
            <w:r w:rsidR="00D35D19">
              <w:rPr>
                <w:webHidden/>
              </w:rPr>
              <w:instrText xml:space="preserve"> PAGEREF _Toc145069614 \h </w:instrText>
            </w:r>
            <w:r w:rsidR="00D35D19">
              <w:rPr>
                <w:webHidden/>
              </w:rPr>
            </w:r>
            <w:r w:rsidR="00D35D19">
              <w:rPr>
                <w:webHidden/>
              </w:rPr>
              <w:fldChar w:fldCharType="separate"/>
            </w:r>
            <w:r w:rsidR="00F97B19">
              <w:rPr>
                <w:webHidden/>
              </w:rPr>
              <w:t>8</w:t>
            </w:r>
            <w:r w:rsidR="00D35D19">
              <w:rPr>
                <w:webHidden/>
              </w:rPr>
              <w:fldChar w:fldCharType="end"/>
            </w:r>
          </w:hyperlink>
        </w:p>
        <w:p w14:paraId="1704DE4C" w14:textId="58AD51C9" w:rsidR="00D35D19" w:rsidRDefault="00E25F38">
          <w:pPr>
            <w:pStyle w:val="Obsah2"/>
            <w:rPr>
              <w:rFonts w:asciiTheme="minorHAnsi" w:eastAsiaTheme="minorEastAsia" w:hAnsiTheme="minorHAnsi" w:cstheme="minorBidi"/>
              <w:kern w:val="2"/>
              <w:sz w:val="22"/>
              <w:szCs w:val="22"/>
              <w:lang w:eastAsia="cs-CZ"/>
              <w14:ligatures w14:val="standardContextual"/>
            </w:rPr>
          </w:pPr>
          <w:hyperlink w:anchor="_Toc145069615" w:history="1">
            <w:r w:rsidR="00D35D19" w:rsidRPr="005F3DF2">
              <w:rPr>
                <w:rStyle w:val="Hypertextovodkaz"/>
              </w:rPr>
              <w:t>9.1.</w:t>
            </w:r>
            <w:r w:rsidR="00D35D19">
              <w:rPr>
                <w:rFonts w:asciiTheme="minorHAnsi" w:eastAsiaTheme="minorEastAsia" w:hAnsiTheme="minorHAnsi" w:cstheme="minorBidi"/>
                <w:kern w:val="2"/>
                <w:sz w:val="22"/>
                <w:szCs w:val="22"/>
                <w:lang w:eastAsia="cs-CZ"/>
                <w14:ligatures w14:val="standardContextual"/>
              </w:rPr>
              <w:tab/>
            </w:r>
            <w:r w:rsidR="00D35D19" w:rsidRPr="005F3DF2">
              <w:rPr>
                <w:rStyle w:val="Hypertextovodkaz"/>
              </w:rPr>
              <w:t>Odpady</w:t>
            </w:r>
            <w:r w:rsidR="00D35D19">
              <w:rPr>
                <w:webHidden/>
              </w:rPr>
              <w:tab/>
            </w:r>
            <w:r w:rsidR="00D35D19">
              <w:rPr>
                <w:webHidden/>
              </w:rPr>
              <w:fldChar w:fldCharType="begin"/>
            </w:r>
            <w:r w:rsidR="00D35D19">
              <w:rPr>
                <w:webHidden/>
              </w:rPr>
              <w:instrText xml:space="preserve"> PAGEREF _Toc145069615 \h </w:instrText>
            </w:r>
            <w:r w:rsidR="00D35D19">
              <w:rPr>
                <w:webHidden/>
              </w:rPr>
            </w:r>
            <w:r w:rsidR="00D35D19">
              <w:rPr>
                <w:webHidden/>
              </w:rPr>
              <w:fldChar w:fldCharType="separate"/>
            </w:r>
            <w:r w:rsidR="00F97B19">
              <w:rPr>
                <w:webHidden/>
              </w:rPr>
              <w:t>8</w:t>
            </w:r>
            <w:r w:rsidR="00D35D19">
              <w:rPr>
                <w:webHidden/>
              </w:rPr>
              <w:fldChar w:fldCharType="end"/>
            </w:r>
          </w:hyperlink>
        </w:p>
        <w:p w14:paraId="30D0D3B7" w14:textId="5EFCD4C6" w:rsidR="00D35D19" w:rsidRDefault="00E25F38">
          <w:pPr>
            <w:pStyle w:val="Obsah2"/>
            <w:rPr>
              <w:rFonts w:asciiTheme="minorHAnsi" w:eastAsiaTheme="minorEastAsia" w:hAnsiTheme="minorHAnsi" w:cstheme="minorBidi"/>
              <w:kern w:val="2"/>
              <w:sz w:val="22"/>
              <w:szCs w:val="22"/>
              <w:lang w:eastAsia="cs-CZ"/>
              <w14:ligatures w14:val="standardContextual"/>
            </w:rPr>
          </w:pPr>
          <w:hyperlink w:anchor="_Toc145069616" w:history="1">
            <w:r w:rsidR="00D35D19" w:rsidRPr="005F3DF2">
              <w:rPr>
                <w:rStyle w:val="Hypertextovodkaz"/>
              </w:rPr>
              <w:t>9.2.</w:t>
            </w:r>
            <w:r w:rsidR="00D35D19">
              <w:rPr>
                <w:rFonts w:asciiTheme="minorHAnsi" w:eastAsiaTheme="minorEastAsia" w:hAnsiTheme="minorHAnsi" w:cstheme="minorBidi"/>
                <w:kern w:val="2"/>
                <w:sz w:val="22"/>
                <w:szCs w:val="22"/>
                <w:lang w:eastAsia="cs-CZ"/>
                <w14:ligatures w14:val="standardContextual"/>
              </w:rPr>
              <w:tab/>
            </w:r>
            <w:r w:rsidR="00D35D19" w:rsidRPr="005F3DF2">
              <w:rPr>
                <w:rStyle w:val="Hypertextovodkaz"/>
              </w:rPr>
              <w:t>Ochrana proti hluku a vibracím</w:t>
            </w:r>
            <w:r w:rsidR="00D35D19">
              <w:rPr>
                <w:webHidden/>
              </w:rPr>
              <w:tab/>
            </w:r>
            <w:r w:rsidR="00D35D19">
              <w:rPr>
                <w:webHidden/>
              </w:rPr>
              <w:fldChar w:fldCharType="begin"/>
            </w:r>
            <w:r w:rsidR="00D35D19">
              <w:rPr>
                <w:webHidden/>
              </w:rPr>
              <w:instrText xml:space="preserve"> PAGEREF _Toc145069616 \h </w:instrText>
            </w:r>
            <w:r w:rsidR="00D35D19">
              <w:rPr>
                <w:webHidden/>
              </w:rPr>
            </w:r>
            <w:r w:rsidR="00D35D19">
              <w:rPr>
                <w:webHidden/>
              </w:rPr>
              <w:fldChar w:fldCharType="separate"/>
            </w:r>
            <w:r w:rsidR="00F97B19">
              <w:rPr>
                <w:webHidden/>
              </w:rPr>
              <w:t>9</w:t>
            </w:r>
            <w:r w:rsidR="00D35D19">
              <w:rPr>
                <w:webHidden/>
              </w:rPr>
              <w:fldChar w:fldCharType="end"/>
            </w:r>
          </w:hyperlink>
        </w:p>
        <w:p w14:paraId="5656DF9B" w14:textId="33443206" w:rsidR="00D35D19" w:rsidRDefault="00E25F38">
          <w:pPr>
            <w:pStyle w:val="Obsah2"/>
            <w:rPr>
              <w:rFonts w:asciiTheme="minorHAnsi" w:eastAsiaTheme="minorEastAsia" w:hAnsiTheme="minorHAnsi" w:cstheme="minorBidi"/>
              <w:kern w:val="2"/>
              <w:sz w:val="22"/>
              <w:szCs w:val="22"/>
              <w:lang w:eastAsia="cs-CZ"/>
              <w14:ligatures w14:val="standardContextual"/>
            </w:rPr>
          </w:pPr>
          <w:hyperlink w:anchor="_Toc145069617" w:history="1">
            <w:r w:rsidR="00D35D19" w:rsidRPr="005F3DF2">
              <w:rPr>
                <w:rStyle w:val="Hypertextovodkaz"/>
              </w:rPr>
              <w:t>9.3.</w:t>
            </w:r>
            <w:r w:rsidR="00D35D19">
              <w:rPr>
                <w:rFonts w:asciiTheme="minorHAnsi" w:eastAsiaTheme="minorEastAsia" w:hAnsiTheme="minorHAnsi" w:cstheme="minorBidi"/>
                <w:kern w:val="2"/>
                <w:sz w:val="22"/>
                <w:szCs w:val="22"/>
                <w:lang w:eastAsia="cs-CZ"/>
                <w14:ligatures w14:val="standardContextual"/>
              </w:rPr>
              <w:tab/>
            </w:r>
            <w:r w:rsidR="00D35D19" w:rsidRPr="005F3DF2">
              <w:rPr>
                <w:rStyle w:val="Hypertextovodkaz"/>
              </w:rPr>
              <w:t>Ochrana proti znečišťování komunikací a nadměrné prašnosti</w:t>
            </w:r>
            <w:r w:rsidR="00D35D19">
              <w:rPr>
                <w:webHidden/>
              </w:rPr>
              <w:tab/>
            </w:r>
            <w:r w:rsidR="00D35D19">
              <w:rPr>
                <w:webHidden/>
              </w:rPr>
              <w:fldChar w:fldCharType="begin"/>
            </w:r>
            <w:r w:rsidR="00D35D19">
              <w:rPr>
                <w:webHidden/>
              </w:rPr>
              <w:instrText xml:space="preserve"> PAGEREF _Toc145069617 \h </w:instrText>
            </w:r>
            <w:r w:rsidR="00D35D19">
              <w:rPr>
                <w:webHidden/>
              </w:rPr>
            </w:r>
            <w:r w:rsidR="00D35D19">
              <w:rPr>
                <w:webHidden/>
              </w:rPr>
              <w:fldChar w:fldCharType="separate"/>
            </w:r>
            <w:r w:rsidR="00F97B19">
              <w:rPr>
                <w:webHidden/>
              </w:rPr>
              <w:t>9</w:t>
            </w:r>
            <w:r w:rsidR="00D35D19">
              <w:rPr>
                <w:webHidden/>
              </w:rPr>
              <w:fldChar w:fldCharType="end"/>
            </w:r>
          </w:hyperlink>
        </w:p>
        <w:p w14:paraId="5DCD2C20" w14:textId="5E249477" w:rsidR="00D35D19" w:rsidRDefault="00E25F38">
          <w:pPr>
            <w:pStyle w:val="Obsah2"/>
            <w:rPr>
              <w:rFonts w:asciiTheme="minorHAnsi" w:eastAsiaTheme="minorEastAsia" w:hAnsiTheme="minorHAnsi" w:cstheme="minorBidi"/>
              <w:kern w:val="2"/>
              <w:sz w:val="22"/>
              <w:szCs w:val="22"/>
              <w:lang w:eastAsia="cs-CZ"/>
              <w14:ligatures w14:val="standardContextual"/>
            </w:rPr>
          </w:pPr>
          <w:hyperlink w:anchor="_Toc145069618" w:history="1">
            <w:r w:rsidR="00D35D19" w:rsidRPr="005F3DF2">
              <w:rPr>
                <w:rStyle w:val="Hypertextovodkaz"/>
              </w:rPr>
              <w:t>9.4.</w:t>
            </w:r>
            <w:r w:rsidR="00D35D19">
              <w:rPr>
                <w:rFonts w:asciiTheme="minorHAnsi" w:eastAsiaTheme="minorEastAsia" w:hAnsiTheme="minorHAnsi" w:cstheme="minorBidi"/>
                <w:kern w:val="2"/>
                <w:sz w:val="22"/>
                <w:szCs w:val="22"/>
                <w:lang w:eastAsia="cs-CZ"/>
                <w14:ligatures w14:val="standardContextual"/>
              </w:rPr>
              <w:tab/>
            </w:r>
            <w:r w:rsidR="00D35D19" w:rsidRPr="005F3DF2">
              <w:rPr>
                <w:rStyle w:val="Hypertextovodkaz"/>
              </w:rPr>
              <w:t>Provozní řád výkopových prací z hlediska ochrany vod před znečištěním</w:t>
            </w:r>
            <w:r w:rsidR="00D35D19">
              <w:rPr>
                <w:webHidden/>
              </w:rPr>
              <w:tab/>
            </w:r>
            <w:r w:rsidR="00D35D19">
              <w:rPr>
                <w:webHidden/>
              </w:rPr>
              <w:fldChar w:fldCharType="begin"/>
            </w:r>
            <w:r w:rsidR="00D35D19">
              <w:rPr>
                <w:webHidden/>
              </w:rPr>
              <w:instrText xml:space="preserve"> PAGEREF _Toc145069618 \h </w:instrText>
            </w:r>
            <w:r w:rsidR="00D35D19">
              <w:rPr>
                <w:webHidden/>
              </w:rPr>
            </w:r>
            <w:r w:rsidR="00D35D19">
              <w:rPr>
                <w:webHidden/>
              </w:rPr>
              <w:fldChar w:fldCharType="separate"/>
            </w:r>
            <w:r w:rsidR="00F97B19">
              <w:rPr>
                <w:webHidden/>
              </w:rPr>
              <w:t>9</w:t>
            </w:r>
            <w:r w:rsidR="00D35D19">
              <w:rPr>
                <w:webHidden/>
              </w:rPr>
              <w:fldChar w:fldCharType="end"/>
            </w:r>
          </w:hyperlink>
        </w:p>
        <w:p w14:paraId="2322BA44" w14:textId="5D5BD1FE" w:rsidR="00D35D19" w:rsidRDefault="00E25F38">
          <w:pPr>
            <w:pStyle w:val="Obsah1"/>
            <w:rPr>
              <w:rFonts w:asciiTheme="minorHAnsi" w:eastAsiaTheme="minorEastAsia" w:hAnsiTheme="minorHAnsi" w:cstheme="minorBidi"/>
              <w:b w:val="0"/>
              <w:bCs w:val="0"/>
              <w:kern w:val="2"/>
              <w:sz w:val="22"/>
              <w:szCs w:val="22"/>
              <w:lang w:eastAsia="cs-CZ"/>
              <w14:ligatures w14:val="standardContextual"/>
            </w:rPr>
          </w:pPr>
          <w:hyperlink w:anchor="_Toc145069619" w:history="1">
            <w:r w:rsidR="00D35D19" w:rsidRPr="005F3DF2">
              <w:rPr>
                <w:rStyle w:val="Hypertextovodkaz"/>
              </w:rPr>
              <w:t>10.</w:t>
            </w:r>
            <w:r w:rsidR="00D35D19">
              <w:rPr>
                <w:rFonts w:asciiTheme="minorHAnsi" w:eastAsiaTheme="minorEastAsia" w:hAnsiTheme="minorHAnsi" w:cstheme="minorBidi"/>
                <w:b w:val="0"/>
                <w:bCs w:val="0"/>
                <w:kern w:val="2"/>
                <w:sz w:val="22"/>
                <w:szCs w:val="22"/>
                <w:lang w:eastAsia="cs-CZ"/>
                <w14:ligatures w14:val="standardContextual"/>
              </w:rPr>
              <w:tab/>
            </w:r>
            <w:r w:rsidR="00D35D19" w:rsidRPr="005F3DF2">
              <w:rPr>
                <w:rStyle w:val="Hypertextovodkaz"/>
              </w:rPr>
              <w:t>Plán kontrolních prohlídek stavby</w:t>
            </w:r>
            <w:r w:rsidR="00D35D19">
              <w:rPr>
                <w:webHidden/>
              </w:rPr>
              <w:tab/>
            </w:r>
            <w:r w:rsidR="00D35D19">
              <w:rPr>
                <w:webHidden/>
              </w:rPr>
              <w:fldChar w:fldCharType="begin"/>
            </w:r>
            <w:r w:rsidR="00D35D19">
              <w:rPr>
                <w:webHidden/>
              </w:rPr>
              <w:instrText xml:space="preserve"> PAGEREF _Toc145069619 \h </w:instrText>
            </w:r>
            <w:r w:rsidR="00D35D19">
              <w:rPr>
                <w:webHidden/>
              </w:rPr>
            </w:r>
            <w:r w:rsidR="00D35D19">
              <w:rPr>
                <w:webHidden/>
              </w:rPr>
              <w:fldChar w:fldCharType="separate"/>
            </w:r>
            <w:r w:rsidR="00F97B19">
              <w:rPr>
                <w:webHidden/>
              </w:rPr>
              <w:t>10</w:t>
            </w:r>
            <w:r w:rsidR="00D35D19">
              <w:rPr>
                <w:webHidden/>
              </w:rPr>
              <w:fldChar w:fldCharType="end"/>
            </w:r>
          </w:hyperlink>
        </w:p>
        <w:p w14:paraId="06509919" w14:textId="10ECA27F" w:rsidR="00D35D19" w:rsidRDefault="00E25F38">
          <w:pPr>
            <w:pStyle w:val="Obsah2"/>
            <w:rPr>
              <w:rFonts w:asciiTheme="minorHAnsi" w:eastAsiaTheme="minorEastAsia" w:hAnsiTheme="minorHAnsi" w:cstheme="minorBidi"/>
              <w:kern w:val="2"/>
              <w:sz w:val="22"/>
              <w:szCs w:val="22"/>
              <w:lang w:eastAsia="cs-CZ"/>
              <w14:ligatures w14:val="standardContextual"/>
            </w:rPr>
          </w:pPr>
          <w:hyperlink w:anchor="_Toc145069620" w:history="1">
            <w:r w:rsidR="00D35D19" w:rsidRPr="005F3DF2">
              <w:rPr>
                <w:rStyle w:val="Hypertextovodkaz"/>
              </w:rPr>
              <w:t>10.1.</w:t>
            </w:r>
            <w:r w:rsidR="00D35D19">
              <w:rPr>
                <w:rFonts w:asciiTheme="minorHAnsi" w:eastAsiaTheme="minorEastAsia" w:hAnsiTheme="minorHAnsi" w:cstheme="minorBidi"/>
                <w:kern w:val="2"/>
                <w:sz w:val="22"/>
                <w:szCs w:val="22"/>
                <w:lang w:eastAsia="cs-CZ"/>
                <w14:ligatures w14:val="standardContextual"/>
              </w:rPr>
              <w:tab/>
            </w:r>
            <w:r w:rsidR="00D35D19" w:rsidRPr="005F3DF2">
              <w:rPr>
                <w:rStyle w:val="Hypertextovodkaz"/>
              </w:rPr>
              <w:t>Autorský dozor – pokud bude investorem vyžadován</w:t>
            </w:r>
            <w:r w:rsidR="00D35D19">
              <w:rPr>
                <w:webHidden/>
              </w:rPr>
              <w:tab/>
            </w:r>
            <w:r w:rsidR="00D35D19">
              <w:rPr>
                <w:webHidden/>
              </w:rPr>
              <w:fldChar w:fldCharType="begin"/>
            </w:r>
            <w:r w:rsidR="00D35D19">
              <w:rPr>
                <w:webHidden/>
              </w:rPr>
              <w:instrText xml:space="preserve"> PAGEREF _Toc145069620 \h </w:instrText>
            </w:r>
            <w:r w:rsidR="00D35D19">
              <w:rPr>
                <w:webHidden/>
              </w:rPr>
            </w:r>
            <w:r w:rsidR="00D35D19">
              <w:rPr>
                <w:webHidden/>
              </w:rPr>
              <w:fldChar w:fldCharType="separate"/>
            </w:r>
            <w:r w:rsidR="00F97B19">
              <w:rPr>
                <w:webHidden/>
              </w:rPr>
              <w:t>10</w:t>
            </w:r>
            <w:r w:rsidR="00D35D19">
              <w:rPr>
                <w:webHidden/>
              </w:rPr>
              <w:fldChar w:fldCharType="end"/>
            </w:r>
          </w:hyperlink>
        </w:p>
        <w:p w14:paraId="5D0E181E" w14:textId="0548AB6E" w:rsidR="00D35D19" w:rsidRDefault="00E25F38">
          <w:pPr>
            <w:pStyle w:val="Obsah2"/>
            <w:rPr>
              <w:rFonts w:asciiTheme="minorHAnsi" w:eastAsiaTheme="minorEastAsia" w:hAnsiTheme="minorHAnsi" w:cstheme="minorBidi"/>
              <w:kern w:val="2"/>
              <w:sz w:val="22"/>
              <w:szCs w:val="22"/>
              <w:lang w:eastAsia="cs-CZ"/>
              <w14:ligatures w14:val="standardContextual"/>
            </w:rPr>
          </w:pPr>
          <w:hyperlink w:anchor="_Toc145069621" w:history="1">
            <w:r w:rsidR="00D35D19" w:rsidRPr="005F3DF2">
              <w:rPr>
                <w:rStyle w:val="Hypertextovodkaz"/>
              </w:rPr>
              <w:t>10.2.</w:t>
            </w:r>
            <w:r w:rsidR="00D35D19">
              <w:rPr>
                <w:rFonts w:asciiTheme="minorHAnsi" w:eastAsiaTheme="minorEastAsia" w:hAnsiTheme="minorHAnsi" w:cstheme="minorBidi"/>
                <w:kern w:val="2"/>
                <w:sz w:val="22"/>
                <w:szCs w:val="22"/>
                <w:lang w:eastAsia="cs-CZ"/>
                <w14:ligatures w14:val="standardContextual"/>
              </w:rPr>
              <w:tab/>
            </w:r>
            <w:r w:rsidR="00D35D19" w:rsidRPr="005F3DF2">
              <w:rPr>
                <w:rStyle w:val="Hypertextovodkaz"/>
              </w:rPr>
              <w:t>Technický dozor investora</w:t>
            </w:r>
            <w:r w:rsidR="00D35D19">
              <w:rPr>
                <w:webHidden/>
              </w:rPr>
              <w:tab/>
            </w:r>
            <w:r w:rsidR="00D35D19">
              <w:rPr>
                <w:webHidden/>
              </w:rPr>
              <w:fldChar w:fldCharType="begin"/>
            </w:r>
            <w:r w:rsidR="00D35D19">
              <w:rPr>
                <w:webHidden/>
              </w:rPr>
              <w:instrText xml:space="preserve"> PAGEREF _Toc145069621 \h </w:instrText>
            </w:r>
            <w:r w:rsidR="00D35D19">
              <w:rPr>
                <w:webHidden/>
              </w:rPr>
            </w:r>
            <w:r w:rsidR="00D35D19">
              <w:rPr>
                <w:webHidden/>
              </w:rPr>
              <w:fldChar w:fldCharType="separate"/>
            </w:r>
            <w:r w:rsidR="00F97B19">
              <w:rPr>
                <w:webHidden/>
              </w:rPr>
              <w:t>10</w:t>
            </w:r>
            <w:r w:rsidR="00D35D19">
              <w:rPr>
                <w:webHidden/>
              </w:rPr>
              <w:fldChar w:fldCharType="end"/>
            </w:r>
          </w:hyperlink>
        </w:p>
        <w:p w14:paraId="00C00E0B" w14:textId="294CE3E4" w:rsidR="00D35D19" w:rsidRDefault="00E25F38">
          <w:pPr>
            <w:pStyle w:val="Obsah2"/>
            <w:rPr>
              <w:rFonts w:asciiTheme="minorHAnsi" w:eastAsiaTheme="minorEastAsia" w:hAnsiTheme="minorHAnsi" w:cstheme="minorBidi"/>
              <w:kern w:val="2"/>
              <w:sz w:val="22"/>
              <w:szCs w:val="22"/>
              <w:lang w:eastAsia="cs-CZ"/>
              <w14:ligatures w14:val="standardContextual"/>
            </w:rPr>
          </w:pPr>
          <w:hyperlink w:anchor="_Toc145069622" w:history="1">
            <w:r w:rsidR="00D35D19" w:rsidRPr="005F3DF2">
              <w:rPr>
                <w:rStyle w:val="Hypertextovodkaz"/>
              </w:rPr>
              <w:t>10.3.</w:t>
            </w:r>
            <w:r w:rsidR="00D35D19">
              <w:rPr>
                <w:rFonts w:asciiTheme="minorHAnsi" w:eastAsiaTheme="minorEastAsia" w:hAnsiTheme="minorHAnsi" w:cstheme="minorBidi"/>
                <w:kern w:val="2"/>
                <w:sz w:val="22"/>
                <w:szCs w:val="22"/>
                <w:lang w:eastAsia="cs-CZ"/>
                <w14:ligatures w14:val="standardContextual"/>
              </w:rPr>
              <w:tab/>
            </w:r>
            <w:r w:rsidR="00D35D19" w:rsidRPr="005F3DF2">
              <w:rPr>
                <w:rStyle w:val="Hypertextovodkaz"/>
              </w:rPr>
              <w:t>Geotechnický dozor</w:t>
            </w:r>
            <w:r w:rsidR="00D35D19">
              <w:rPr>
                <w:webHidden/>
              </w:rPr>
              <w:tab/>
            </w:r>
            <w:r w:rsidR="00D35D19">
              <w:rPr>
                <w:webHidden/>
              </w:rPr>
              <w:fldChar w:fldCharType="begin"/>
            </w:r>
            <w:r w:rsidR="00D35D19">
              <w:rPr>
                <w:webHidden/>
              </w:rPr>
              <w:instrText xml:space="preserve"> PAGEREF _Toc145069622 \h </w:instrText>
            </w:r>
            <w:r w:rsidR="00D35D19">
              <w:rPr>
                <w:webHidden/>
              </w:rPr>
            </w:r>
            <w:r w:rsidR="00D35D19">
              <w:rPr>
                <w:webHidden/>
              </w:rPr>
              <w:fldChar w:fldCharType="separate"/>
            </w:r>
            <w:r w:rsidR="00F97B19">
              <w:rPr>
                <w:webHidden/>
              </w:rPr>
              <w:t>10</w:t>
            </w:r>
            <w:r w:rsidR="00D35D19">
              <w:rPr>
                <w:webHidden/>
              </w:rPr>
              <w:fldChar w:fldCharType="end"/>
            </w:r>
          </w:hyperlink>
        </w:p>
        <w:p w14:paraId="62E778FC" w14:textId="7F3BF52B" w:rsidR="00D35D19" w:rsidRDefault="00E25F38">
          <w:pPr>
            <w:pStyle w:val="Obsah2"/>
            <w:rPr>
              <w:rFonts w:asciiTheme="minorHAnsi" w:eastAsiaTheme="minorEastAsia" w:hAnsiTheme="minorHAnsi" w:cstheme="minorBidi"/>
              <w:kern w:val="2"/>
              <w:sz w:val="22"/>
              <w:szCs w:val="22"/>
              <w:lang w:eastAsia="cs-CZ"/>
              <w14:ligatures w14:val="standardContextual"/>
            </w:rPr>
          </w:pPr>
          <w:hyperlink w:anchor="_Toc145069623" w:history="1">
            <w:r w:rsidR="00D35D19" w:rsidRPr="005F3DF2">
              <w:rPr>
                <w:rStyle w:val="Hypertextovodkaz"/>
              </w:rPr>
              <w:t>10.4.</w:t>
            </w:r>
            <w:r w:rsidR="00D35D19">
              <w:rPr>
                <w:rFonts w:asciiTheme="minorHAnsi" w:eastAsiaTheme="minorEastAsia" w:hAnsiTheme="minorHAnsi" w:cstheme="minorBidi"/>
                <w:kern w:val="2"/>
                <w:sz w:val="22"/>
                <w:szCs w:val="22"/>
                <w:lang w:eastAsia="cs-CZ"/>
                <w14:ligatures w14:val="standardContextual"/>
              </w:rPr>
              <w:tab/>
            </w:r>
            <w:r w:rsidR="00D35D19" w:rsidRPr="005F3DF2">
              <w:rPr>
                <w:rStyle w:val="Hypertextovodkaz"/>
              </w:rPr>
              <w:t>Vytyčení stavby, přístupových tras, souběhu a křížení s veřejnými sítěmi</w:t>
            </w:r>
            <w:r w:rsidR="00D35D19">
              <w:rPr>
                <w:webHidden/>
              </w:rPr>
              <w:tab/>
            </w:r>
            <w:r w:rsidR="00D35D19">
              <w:rPr>
                <w:webHidden/>
              </w:rPr>
              <w:fldChar w:fldCharType="begin"/>
            </w:r>
            <w:r w:rsidR="00D35D19">
              <w:rPr>
                <w:webHidden/>
              </w:rPr>
              <w:instrText xml:space="preserve"> PAGEREF _Toc145069623 \h </w:instrText>
            </w:r>
            <w:r w:rsidR="00D35D19">
              <w:rPr>
                <w:webHidden/>
              </w:rPr>
            </w:r>
            <w:r w:rsidR="00D35D19">
              <w:rPr>
                <w:webHidden/>
              </w:rPr>
              <w:fldChar w:fldCharType="separate"/>
            </w:r>
            <w:r w:rsidR="00F97B19">
              <w:rPr>
                <w:webHidden/>
              </w:rPr>
              <w:t>10</w:t>
            </w:r>
            <w:r w:rsidR="00D35D19">
              <w:rPr>
                <w:webHidden/>
              </w:rPr>
              <w:fldChar w:fldCharType="end"/>
            </w:r>
          </w:hyperlink>
        </w:p>
        <w:p w14:paraId="65195634" w14:textId="460E5BD2" w:rsidR="00D35D19" w:rsidRDefault="00E25F38">
          <w:pPr>
            <w:pStyle w:val="Obsah2"/>
            <w:rPr>
              <w:rFonts w:asciiTheme="minorHAnsi" w:eastAsiaTheme="minorEastAsia" w:hAnsiTheme="minorHAnsi" w:cstheme="minorBidi"/>
              <w:kern w:val="2"/>
              <w:sz w:val="22"/>
              <w:szCs w:val="22"/>
              <w:lang w:eastAsia="cs-CZ"/>
              <w14:ligatures w14:val="standardContextual"/>
            </w:rPr>
          </w:pPr>
          <w:hyperlink w:anchor="_Toc145069624" w:history="1">
            <w:r w:rsidR="00D35D19" w:rsidRPr="005F3DF2">
              <w:rPr>
                <w:rStyle w:val="Hypertextovodkaz"/>
              </w:rPr>
              <w:t>10.5.</w:t>
            </w:r>
            <w:r w:rsidR="00D35D19">
              <w:rPr>
                <w:rFonts w:asciiTheme="minorHAnsi" w:eastAsiaTheme="minorEastAsia" w:hAnsiTheme="minorHAnsi" w:cstheme="minorBidi"/>
                <w:kern w:val="2"/>
                <w:sz w:val="22"/>
                <w:szCs w:val="22"/>
                <w:lang w:eastAsia="cs-CZ"/>
                <w14:ligatures w14:val="standardContextual"/>
              </w:rPr>
              <w:tab/>
            </w:r>
            <w:r w:rsidR="00D35D19" w:rsidRPr="005F3DF2">
              <w:rPr>
                <w:rStyle w:val="Hypertextovodkaz"/>
              </w:rPr>
              <w:t>Výkopové práce</w:t>
            </w:r>
            <w:r w:rsidR="00D35D19">
              <w:rPr>
                <w:webHidden/>
              </w:rPr>
              <w:tab/>
            </w:r>
            <w:r w:rsidR="00D35D19">
              <w:rPr>
                <w:webHidden/>
              </w:rPr>
              <w:fldChar w:fldCharType="begin"/>
            </w:r>
            <w:r w:rsidR="00D35D19">
              <w:rPr>
                <w:webHidden/>
              </w:rPr>
              <w:instrText xml:space="preserve"> PAGEREF _Toc145069624 \h </w:instrText>
            </w:r>
            <w:r w:rsidR="00D35D19">
              <w:rPr>
                <w:webHidden/>
              </w:rPr>
            </w:r>
            <w:r w:rsidR="00D35D19">
              <w:rPr>
                <w:webHidden/>
              </w:rPr>
              <w:fldChar w:fldCharType="separate"/>
            </w:r>
            <w:r w:rsidR="00F97B19">
              <w:rPr>
                <w:webHidden/>
              </w:rPr>
              <w:t>10</w:t>
            </w:r>
            <w:r w:rsidR="00D35D19">
              <w:rPr>
                <w:webHidden/>
              </w:rPr>
              <w:fldChar w:fldCharType="end"/>
            </w:r>
          </w:hyperlink>
        </w:p>
        <w:p w14:paraId="180CFB75" w14:textId="0CB52D35" w:rsidR="00D35D19" w:rsidRDefault="00E25F38">
          <w:pPr>
            <w:pStyle w:val="Obsah2"/>
            <w:rPr>
              <w:rFonts w:asciiTheme="minorHAnsi" w:eastAsiaTheme="minorEastAsia" w:hAnsiTheme="minorHAnsi" w:cstheme="minorBidi"/>
              <w:kern w:val="2"/>
              <w:sz w:val="22"/>
              <w:szCs w:val="22"/>
              <w:lang w:eastAsia="cs-CZ"/>
              <w14:ligatures w14:val="standardContextual"/>
            </w:rPr>
          </w:pPr>
          <w:hyperlink w:anchor="_Toc145069625" w:history="1">
            <w:r w:rsidR="00D35D19" w:rsidRPr="005F3DF2">
              <w:rPr>
                <w:rStyle w:val="Hypertextovodkaz"/>
              </w:rPr>
              <w:t>10.6.</w:t>
            </w:r>
            <w:r w:rsidR="00D35D19">
              <w:rPr>
                <w:rFonts w:asciiTheme="minorHAnsi" w:eastAsiaTheme="minorEastAsia" w:hAnsiTheme="minorHAnsi" w:cstheme="minorBidi"/>
                <w:kern w:val="2"/>
                <w:sz w:val="22"/>
                <w:szCs w:val="22"/>
                <w:lang w:eastAsia="cs-CZ"/>
                <w14:ligatures w14:val="standardContextual"/>
              </w:rPr>
              <w:tab/>
            </w:r>
            <w:r w:rsidR="00D35D19" w:rsidRPr="005F3DF2">
              <w:rPr>
                <w:rStyle w:val="Hypertextovodkaz"/>
              </w:rPr>
              <w:t>Svislé konstrukce (šachty)</w:t>
            </w:r>
            <w:r w:rsidR="00D35D19">
              <w:rPr>
                <w:webHidden/>
              </w:rPr>
              <w:tab/>
            </w:r>
            <w:r w:rsidR="00D35D19">
              <w:rPr>
                <w:webHidden/>
              </w:rPr>
              <w:fldChar w:fldCharType="begin"/>
            </w:r>
            <w:r w:rsidR="00D35D19">
              <w:rPr>
                <w:webHidden/>
              </w:rPr>
              <w:instrText xml:space="preserve"> PAGEREF _Toc145069625 \h </w:instrText>
            </w:r>
            <w:r w:rsidR="00D35D19">
              <w:rPr>
                <w:webHidden/>
              </w:rPr>
            </w:r>
            <w:r w:rsidR="00D35D19">
              <w:rPr>
                <w:webHidden/>
              </w:rPr>
              <w:fldChar w:fldCharType="separate"/>
            </w:r>
            <w:r w:rsidR="00F97B19">
              <w:rPr>
                <w:webHidden/>
              </w:rPr>
              <w:t>10</w:t>
            </w:r>
            <w:r w:rsidR="00D35D19">
              <w:rPr>
                <w:webHidden/>
              </w:rPr>
              <w:fldChar w:fldCharType="end"/>
            </w:r>
          </w:hyperlink>
        </w:p>
        <w:p w14:paraId="451786EE" w14:textId="53D28593" w:rsidR="00D35D19" w:rsidRDefault="00E25F38">
          <w:pPr>
            <w:pStyle w:val="Obsah2"/>
            <w:rPr>
              <w:rFonts w:asciiTheme="minorHAnsi" w:eastAsiaTheme="minorEastAsia" w:hAnsiTheme="minorHAnsi" w:cstheme="minorBidi"/>
              <w:kern w:val="2"/>
              <w:sz w:val="22"/>
              <w:szCs w:val="22"/>
              <w:lang w:eastAsia="cs-CZ"/>
              <w14:ligatures w14:val="standardContextual"/>
            </w:rPr>
          </w:pPr>
          <w:hyperlink w:anchor="_Toc145069626" w:history="1">
            <w:r w:rsidR="00D35D19" w:rsidRPr="005F3DF2">
              <w:rPr>
                <w:rStyle w:val="Hypertextovodkaz"/>
              </w:rPr>
              <w:t>10.7.</w:t>
            </w:r>
            <w:r w:rsidR="00D35D19">
              <w:rPr>
                <w:rFonts w:asciiTheme="minorHAnsi" w:eastAsiaTheme="minorEastAsia" w:hAnsiTheme="minorHAnsi" w:cstheme="minorBidi"/>
                <w:kern w:val="2"/>
                <w:sz w:val="22"/>
                <w:szCs w:val="22"/>
                <w:lang w:eastAsia="cs-CZ"/>
                <w14:ligatures w14:val="standardContextual"/>
              </w:rPr>
              <w:tab/>
            </w:r>
            <w:r w:rsidR="00D35D19" w:rsidRPr="005F3DF2">
              <w:rPr>
                <w:rStyle w:val="Hypertextovodkaz"/>
              </w:rPr>
              <w:t>Vodorovné konstrukce (drenáž, kanalizace)</w:t>
            </w:r>
            <w:r w:rsidR="00D35D19">
              <w:rPr>
                <w:webHidden/>
              </w:rPr>
              <w:tab/>
            </w:r>
            <w:r w:rsidR="00D35D19">
              <w:rPr>
                <w:webHidden/>
              </w:rPr>
              <w:fldChar w:fldCharType="begin"/>
            </w:r>
            <w:r w:rsidR="00D35D19">
              <w:rPr>
                <w:webHidden/>
              </w:rPr>
              <w:instrText xml:space="preserve"> PAGEREF _Toc145069626 \h </w:instrText>
            </w:r>
            <w:r w:rsidR="00D35D19">
              <w:rPr>
                <w:webHidden/>
              </w:rPr>
            </w:r>
            <w:r w:rsidR="00D35D19">
              <w:rPr>
                <w:webHidden/>
              </w:rPr>
              <w:fldChar w:fldCharType="separate"/>
            </w:r>
            <w:r w:rsidR="00F97B19">
              <w:rPr>
                <w:webHidden/>
              </w:rPr>
              <w:t>10</w:t>
            </w:r>
            <w:r w:rsidR="00D35D19">
              <w:rPr>
                <w:webHidden/>
              </w:rPr>
              <w:fldChar w:fldCharType="end"/>
            </w:r>
          </w:hyperlink>
        </w:p>
        <w:p w14:paraId="32A0209E" w14:textId="1EB9C2A2" w:rsidR="00D35D19" w:rsidRDefault="00E25F38">
          <w:pPr>
            <w:pStyle w:val="Obsah2"/>
            <w:rPr>
              <w:rFonts w:asciiTheme="minorHAnsi" w:eastAsiaTheme="minorEastAsia" w:hAnsiTheme="minorHAnsi" w:cstheme="minorBidi"/>
              <w:kern w:val="2"/>
              <w:sz w:val="22"/>
              <w:szCs w:val="22"/>
              <w:lang w:eastAsia="cs-CZ"/>
              <w14:ligatures w14:val="standardContextual"/>
            </w:rPr>
          </w:pPr>
          <w:hyperlink w:anchor="_Toc145069627" w:history="1">
            <w:r w:rsidR="00D35D19" w:rsidRPr="005F3DF2">
              <w:rPr>
                <w:rStyle w:val="Hypertextovodkaz"/>
              </w:rPr>
              <w:t>10.8.</w:t>
            </w:r>
            <w:r w:rsidR="00D35D19">
              <w:rPr>
                <w:rFonts w:asciiTheme="minorHAnsi" w:eastAsiaTheme="minorEastAsia" w:hAnsiTheme="minorHAnsi" w:cstheme="minorBidi"/>
                <w:kern w:val="2"/>
                <w:sz w:val="22"/>
                <w:szCs w:val="22"/>
                <w:lang w:eastAsia="cs-CZ"/>
                <w14:ligatures w14:val="standardContextual"/>
              </w:rPr>
              <w:tab/>
            </w:r>
            <w:r w:rsidR="00D35D19" w:rsidRPr="005F3DF2">
              <w:rPr>
                <w:rStyle w:val="Hypertextovodkaz"/>
              </w:rPr>
              <w:t>Kontrola stavby před dokončením</w:t>
            </w:r>
            <w:r w:rsidR="00D35D19">
              <w:rPr>
                <w:webHidden/>
              </w:rPr>
              <w:tab/>
            </w:r>
            <w:r w:rsidR="00D35D19">
              <w:rPr>
                <w:webHidden/>
              </w:rPr>
              <w:fldChar w:fldCharType="begin"/>
            </w:r>
            <w:r w:rsidR="00D35D19">
              <w:rPr>
                <w:webHidden/>
              </w:rPr>
              <w:instrText xml:space="preserve"> PAGEREF _Toc145069627 \h </w:instrText>
            </w:r>
            <w:r w:rsidR="00D35D19">
              <w:rPr>
                <w:webHidden/>
              </w:rPr>
            </w:r>
            <w:r w:rsidR="00D35D19">
              <w:rPr>
                <w:webHidden/>
              </w:rPr>
              <w:fldChar w:fldCharType="separate"/>
            </w:r>
            <w:r w:rsidR="00F97B19">
              <w:rPr>
                <w:webHidden/>
              </w:rPr>
              <w:t>10</w:t>
            </w:r>
            <w:r w:rsidR="00D35D19">
              <w:rPr>
                <w:webHidden/>
              </w:rPr>
              <w:fldChar w:fldCharType="end"/>
            </w:r>
          </w:hyperlink>
        </w:p>
        <w:p w14:paraId="4410242A" w14:textId="7949CE92" w:rsidR="00D35D19" w:rsidRDefault="00E25F38">
          <w:pPr>
            <w:pStyle w:val="Obsah1"/>
            <w:rPr>
              <w:rFonts w:asciiTheme="minorHAnsi" w:eastAsiaTheme="minorEastAsia" w:hAnsiTheme="minorHAnsi" w:cstheme="minorBidi"/>
              <w:b w:val="0"/>
              <w:bCs w:val="0"/>
              <w:kern w:val="2"/>
              <w:sz w:val="22"/>
              <w:szCs w:val="22"/>
              <w:lang w:eastAsia="cs-CZ"/>
              <w14:ligatures w14:val="standardContextual"/>
            </w:rPr>
          </w:pPr>
          <w:hyperlink w:anchor="_Toc145069628" w:history="1">
            <w:r w:rsidR="00D35D19" w:rsidRPr="005F3DF2">
              <w:rPr>
                <w:rStyle w:val="Hypertextovodkaz"/>
              </w:rPr>
              <w:t>11.</w:t>
            </w:r>
            <w:r w:rsidR="00D35D19">
              <w:rPr>
                <w:rFonts w:asciiTheme="minorHAnsi" w:eastAsiaTheme="minorEastAsia" w:hAnsiTheme="minorHAnsi" w:cstheme="minorBidi"/>
                <w:b w:val="0"/>
                <w:bCs w:val="0"/>
                <w:kern w:val="2"/>
                <w:sz w:val="22"/>
                <w:szCs w:val="22"/>
                <w:lang w:eastAsia="cs-CZ"/>
                <w14:ligatures w14:val="standardContextual"/>
              </w:rPr>
              <w:tab/>
            </w:r>
            <w:r w:rsidR="00D35D19" w:rsidRPr="005F3DF2">
              <w:rPr>
                <w:rStyle w:val="Hypertextovodkaz"/>
              </w:rPr>
              <w:t>Orientační lhůty výstavby a přehled rozhodujících dílčích termínů</w:t>
            </w:r>
            <w:r w:rsidR="00D35D19">
              <w:rPr>
                <w:webHidden/>
              </w:rPr>
              <w:tab/>
            </w:r>
            <w:r w:rsidR="00D35D19">
              <w:rPr>
                <w:webHidden/>
              </w:rPr>
              <w:fldChar w:fldCharType="begin"/>
            </w:r>
            <w:r w:rsidR="00D35D19">
              <w:rPr>
                <w:webHidden/>
              </w:rPr>
              <w:instrText xml:space="preserve"> PAGEREF _Toc145069628 \h </w:instrText>
            </w:r>
            <w:r w:rsidR="00D35D19">
              <w:rPr>
                <w:webHidden/>
              </w:rPr>
            </w:r>
            <w:r w:rsidR="00D35D19">
              <w:rPr>
                <w:webHidden/>
              </w:rPr>
              <w:fldChar w:fldCharType="separate"/>
            </w:r>
            <w:r w:rsidR="00F97B19">
              <w:rPr>
                <w:webHidden/>
              </w:rPr>
              <w:t>11</w:t>
            </w:r>
            <w:r w:rsidR="00D35D19">
              <w:rPr>
                <w:webHidden/>
              </w:rPr>
              <w:fldChar w:fldCharType="end"/>
            </w:r>
          </w:hyperlink>
        </w:p>
        <w:p w14:paraId="3A484623" w14:textId="0AACDFD4" w:rsidR="00D35D19" w:rsidRDefault="00E25F38">
          <w:pPr>
            <w:pStyle w:val="Obsah1"/>
            <w:rPr>
              <w:rFonts w:asciiTheme="minorHAnsi" w:eastAsiaTheme="minorEastAsia" w:hAnsiTheme="minorHAnsi" w:cstheme="minorBidi"/>
              <w:b w:val="0"/>
              <w:bCs w:val="0"/>
              <w:kern w:val="2"/>
              <w:sz w:val="22"/>
              <w:szCs w:val="22"/>
              <w:lang w:eastAsia="cs-CZ"/>
              <w14:ligatures w14:val="standardContextual"/>
            </w:rPr>
          </w:pPr>
          <w:hyperlink w:anchor="_Toc145069629" w:history="1">
            <w:r w:rsidR="00D35D19" w:rsidRPr="005F3DF2">
              <w:rPr>
                <w:rStyle w:val="Hypertextovodkaz"/>
              </w:rPr>
              <w:t>12.</w:t>
            </w:r>
            <w:r w:rsidR="00D35D19">
              <w:rPr>
                <w:rFonts w:asciiTheme="minorHAnsi" w:eastAsiaTheme="minorEastAsia" w:hAnsiTheme="minorHAnsi" w:cstheme="minorBidi"/>
                <w:b w:val="0"/>
                <w:bCs w:val="0"/>
                <w:kern w:val="2"/>
                <w:sz w:val="22"/>
                <w:szCs w:val="22"/>
                <w:lang w:eastAsia="cs-CZ"/>
                <w14:ligatures w14:val="standardContextual"/>
              </w:rPr>
              <w:tab/>
            </w:r>
            <w:r w:rsidR="00D35D19" w:rsidRPr="005F3DF2">
              <w:rPr>
                <w:rStyle w:val="Hypertextovodkaz"/>
              </w:rPr>
              <w:t>Skládky a materiálová naleziště</w:t>
            </w:r>
            <w:r w:rsidR="00D35D19">
              <w:rPr>
                <w:webHidden/>
              </w:rPr>
              <w:tab/>
            </w:r>
            <w:r w:rsidR="00D35D19">
              <w:rPr>
                <w:webHidden/>
              </w:rPr>
              <w:fldChar w:fldCharType="begin"/>
            </w:r>
            <w:r w:rsidR="00D35D19">
              <w:rPr>
                <w:webHidden/>
              </w:rPr>
              <w:instrText xml:space="preserve"> PAGEREF _Toc145069629 \h </w:instrText>
            </w:r>
            <w:r w:rsidR="00D35D19">
              <w:rPr>
                <w:webHidden/>
              </w:rPr>
            </w:r>
            <w:r w:rsidR="00D35D19">
              <w:rPr>
                <w:webHidden/>
              </w:rPr>
              <w:fldChar w:fldCharType="separate"/>
            </w:r>
            <w:r w:rsidR="00F97B19">
              <w:rPr>
                <w:webHidden/>
              </w:rPr>
              <w:t>12</w:t>
            </w:r>
            <w:r w:rsidR="00D35D19">
              <w:rPr>
                <w:webHidden/>
              </w:rPr>
              <w:fldChar w:fldCharType="end"/>
            </w:r>
          </w:hyperlink>
        </w:p>
        <w:p w14:paraId="097A9CBA" w14:textId="01B76F41" w:rsidR="00FF243C" w:rsidRDefault="00904960" w:rsidP="00FF243C">
          <w:pPr>
            <w:pStyle w:val="Obsah1"/>
            <w:rPr>
              <w:highlight w:val="yellow"/>
            </w:rPr>
          </w:pPr>
          <w:r w:rsidRPr="00902335">
            <w:rPr>
              <w:highlight w:val="yellow"/>
            </w:rPr>
            <w:fldChar w:fldCharType="end"/>
          </w:r>
        </w:p>
        <w:p w14:paraId="70E2130B" w14:textId="10E70369" w:rsidR="00D71B8C" w:rsidRPr="00FF243C" w:rsidRDefault="00E25F38" w:rsidP="00FF243C">
          <w:pPr>
            <w:rPr>
              <w:highlight w:val="yellow"/>
            </w:rPr>
          </w:pPr>
        </w:p>
      </w:sdtContent>
    </w:sdt>
    <w:p w14:paraId="084D32BC" w14:textId="447E9F74" w:rsidR="005F4702" w:rsidRPr="0090372F" w:rsidRDefault="005F4702" w:rsidP="008545EF">
      <w:pPr>
        <w:pStyle w:val="Nadpis1"/>
      </w:pPr>
      <w:bookmarkStart w:id="26" w:name="_Toc69471912"/>
      <w:bookmarkStart w:id="27" w:name="_Toc145069602"/>
      <w:bookmarkEnd w:id="23"/>
      <w:bookmarkEnd w:id="22"/>
      <w:bookmarkEnd w:id="21"/>
      <w:bookmarkEnd w:id="20"/>
      <w:bookmarkEnd w:id="19"/>
      <w:bookmarkEnd w:id="18"/>
      <w:bookmarkEnd w:id="17"/>
      <w:bookmarkEnd w:id="16"/>
      <w:r w:rsidRPr="0090372F">
        <w:t>Umístění a rozsah staveniště, deponie, stavební dvůr</w:t>
      </w:r>
      <w:bookmarkEnd w:id="26"/>
      <w:bookmarkEnd w:id="27"/>
    </w:p>
    <w:p w14:paraId="670302CD" w14:textId="46A384D4" w:rsidR="00D011DE" w:rsidRPr="0090372F" w:rsidRDefault="00D011DE" w:rsidP="00C70FED">
      <w:pPr>
        <w:pStyle w:val="Nadpis2"/>
      </w:pPr>
      <w:bookmarkStart w:id="28" w:name="_Toc69471913"/>
      <w:bookmarkStart w:id="29" w:name="_Toc145069603"/>
      <w:r w:rsidRPr="0090372F">
        <w:t>Umístění stavebního dvora</w:t>
      </w:r>
      <w:bookmarkEnd w:id="28"/>
      <w:bookmarkEnd w:id="29"/>
    </w:p>
    <w:p w14:paraId="0D6BA4A5" w14:textId="5307F7FB" w:rsidR="0090372F" w:rsidRPr="0090372F" w:rsidRDefault="0090372F" w:rsidP="0090372F">
      <w:r w:rsidRPr="0090372F">
        <w:t>Vybudování stavebního dvora a zařízení staveniště – zajistí dodavatel stavby. Před zahájením prací bude jasně vymezen obvod staveniště, za jehož hranicí nebudou prováděny žádné zásahy (skrývky, deponie, zpevnění, skladování materiálu, pohyb mechanizace)</w:t>
      </w:r>
    </w:p>
    <w:p w14:paraId="0614C716" w14:textId="4E2D1DF3" w:rsidR="002E4A13" w:rsidRPr="0090372F" w:rsidRDefault="002E4A13" w:rsidP="00916ADB">
      <w:r w:rsidRPr="0090372F">
        <w:t>Obvod zájmového území a plochy záborů jsou vyznačeny na situačních výkresových přílohách.</w:t>
      </w:r>
    </w:p>
    <w:p w14:paraId="5DE0A099" w14:textId="468432D0" w:rsidR="00B1741A" w:rsidRPr="00AC1E94" w:rsidRDefault="00B1741A" w:rsidP="00AC1E94">
      <w:pPr>
        <w:pStyle w:val="OBrTAb"/>
      </w:pPr>
      <w:bookmarkStart w:id="30" w:name="_Hlk80263903"/>
      <w:bookmarkStart w:id="31" w:name="_Toc69471914"/>
      <w:r w:rsidRPr="00AC1E94">
        <w:t>Dotčené parcely – dočasný zábor (</w:t>
      </w:r>
      <w:r w:rsidR="0090372F" w:rsidRPr="00AC1E94">
        <w:t>stav k 20.</w:t>
      </w:r>
      <w:r w:rsidR="00AC1E94">
        <w:t>1</w:t>
      </w:r>
      <w:r w:rsidR="0090372F" w:rsidRPr="00AC1E94">
        <w:t>. 2022</w:t>
      </w:r>
      <w:r w:rsidRPr="00AC1E94">
        <w:t>)</w:t>
      </w:r>
      <w:r w:rsidRPr="00AC1E94">
        <w:tab/>
        <w:t>Tabulka č. 1.1–</w:t>
      </w:r>
      <w:r w:rsidR="00981F9B" w:rsidRPr="00AC1E94">
        <w:t>1</w:t>
      </w:r>
    </w:p>
    <w:tbl>
      <w:tblPr>
        <w:tblW w:w="5000" w:type="pct"/>
        <w:tblCellMar>
          <w:left w:w="70" w:type="dxa"/>
          <w:right w:w="70" w:type="dxa"/>
        </w:tblCellMar>
        <w:tblLook w:val="04A0" w:firstRow="1" w:lastRow="0" w:firstColumn="1" w:lastColumn="0" w:noHBand="0" w:noVBand="1"/>
      </w:tblPr>
      <w:tblGrid>
        <w:gridCol w:w="925"/>
        <w:gridCol w:w="1698"/>
        <w:gridCol w:w="953"/>
        <w:gridCol w:w="1292"/>
        <w:gridCol w:w="1454"/>
        <w:gridCol w:w="2738"/>
      </w:tblGrid>
      <w:tr w:rsidR="0090372F" w:rsidRPr="00F63B35" w14:paraId="58DEE88F" w14:textId="77777777" w:rsidTr="00801610">
        <w:trPr>
          <w:trHeight w:val="510"/>
        </w:trPr>
        <w:tc>
          <w:tcPr>
            <w:tcW w:w="580"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68202A2A" w14:textId="77777777" w:rsidR="0090372F" w:rsidRPr="00F63B35" w:rsidRDefault="0090372F" w:rsidP="00801610">
            <w:pPr>
              <w:spacing w:before="0"/>
              <w:jc w:val="left"/>
              <w:rPr>
                <w:sz w:val="22"/>
                <w:szCs w:val="22"/>
              </w:rPr>
            </w:pPr>
            <w:r w:rsidRPr="00F63B35">
              <w:rPr>
                <w:sz w:val="22"/>
                <w:szCs w:val="22"/>
              </w:rPr>
              <w:t>Parcelní číslo</w:t>
            </w:r>
          </w:p>
        </w:tc>
        <w:tc>
          <w:tcPr>
            <w:tcW w:w="845" w:type="pct"/>
            <w:tcBorders>
              <w:top w:val="single" w:sz="4" w:space="0" w:color="auto"/>
              <w:left w:val="nil"/>
              <w:bottom w:val="single" w:sz="4" w:space="0" w:color="auto"/>
              <w:right w:val="single" w:sz="4" w:space="0" w:color="auto"/>
            </w:tcBorders>
            <w:shd w:val="clear" w:color="000000" w:fill="F2F2F2"/>
            <w:noWrap/>
            <w:vAlign w:val="center"/>
            <w:hideMark/>
          </w:tcPr>
          <w:p w14:paraId="34FE76E8" w14:textId="77777777" w:rsidR="0090372F" w:rsidRPr="00F63B35" w:rsidRDefault="0090372F" w:rsidP="00801610">
            <w:pPr>
              <w:spacing w:before="0"/>
              <w:jc w:val="left"/>
              <w:rPr>
                <w:sz w:val="22"/>
                <w:szCs w:val="22"/>
              </w:rPr>
            </w:pPr>
            <w:r w:rsidRPr="00F63B35">
              <w:rPr>
                <w:sz w:val="22"/>
                <w:szCs w:val="22"/>
              </w:rPr>
              <w:t>Katastrální území</w:t>
            </w:r>
          </w:p>
        </w:tc>
        <w:tc>
          <w:tcPr>
            <w:tcW w:w="477" w:type="pct"/>
            <w:tcBorders>
              <w:top w:val="single" w:sz="4" w:space="0" w:color="auto"/>
              <w:left w:val="nil"/>
              <w:bottom w:val="single" w:sz="4" w:space="0" w:color="auto"/>
              <w:right w:val="single" w:sz="4" w:space="0" w:color="auto"/>
            </w:tcBorders>
            <w:shd w:val="clear" w:color="000000" w:fill="F2F2F2"/>
            <w:noWrap/>
            <w:vAlign w:val="center"/>
            <w:hideMark/>
          </w:tcPr>
          <w:p w14:paraId="21248078" w14:textId="77777777" w:rsidR="0090372F" w:rsidRPr="00F63B35" w:rsidRDefault="0090372F" w:rsidP="00801610">
            <w:pPr>
              <w:spacing w:before="0"/>
              <w:jc w:val="left"/>
              <w:rPr>
                <w:sz w:val="22"/>
                <w:szCs w:val="22"/>
              </w:rPr>
            </w:pPr>
            <w:r w:rsidRPr="00F63B35">
              <w:rPr>
                <w:sz w:val="22"/>
                <w:szCs w:val="22"/>
              </w:rPr>
              <w:t>Číslo LV</w:t>
            </w:r>
          </w:p>
        </w:tc>
        <w:tc>
          <w:tcPr>
            <w:tcW w:w="645" w:type="pct"/>
            <w:tcBorders>
              <w:top w:val="single" w:sz="4" w:space="0" w:color="auto"/>
              <w:left w:val="nil"/>
              <w:bottom w:val="single" w:sz="4" w:space="0" w:color="auto"/>
              <w:right w:val="single" w:sz="4" w:space="0" w:color="auto"/>
            </w:tcBorders>
            <w:shd w:val="clear" w:color="000000" w:fill="F2F2F2"/>
            <w:noWrap/>
            <w:vAlign w:val="center"/>
            <w:hideMark/>
          </w:tcPr>
          <w:p w14:paraId="10613B70" w14:textId="77777777" w:rsidR="0090372F" w:rsidRPr="00F63B35" w:rsidRDefault="0090372F" w:rsidP="00801610">
            <w:pPr>
              <w:spacing w:before="0"/>
              <w:jc w:val="left"/>
              <w:rPr>
                <w:sz w:val="22"/>
                <w:szCs w:val="22"/>
              </w:rPr>
            </w:pPr>
            <w:r w:rsidRPr="00F63B35">
              <w:rPr>
                <w:sz w:val="22"/>
                <w:szCs w:val="22"/>
              </w:rPr>
              <w:t>Výměra [m</w:t>
            </w:r>
            <w:r w:rsidRPr="00F63B35">
              <w:rPr>
                <w:sz w:val="22"/>
                <w:szCs w:val="22"/>
                <w:vertAlign w:val="superscript"/>
              </w:rPr>
              <w:t>2</w:t>
            </w:r>
            <w:r w:rsidRPr="00F63B35">
              <w:rPr>
                <w:sz w:val="22"/>
                <w:szCs w:val="22"/>
              </w:rPr>
              <w:t>]</w:t>
            </w:r>
          </w:p>
        </w:tc>
        <w:tc>
          <w:tcPr>
            <w:tcW w:w="822" w:type="pct"/>
            <w:tcBorders>
              <w:top w:val="single" w:sz="4" w:space="0" w:color="auto"/>
              <w:left w:val="nil"/>
              <w:bottom w:val="single" w:sz="4" w:space="0" w:color="auto"/>
              <w:right w:val="single" w:sz="4" w:space="0" w:color="auto"/>
            </w:tcBorders>
            <w:shd w:val="clear" w:color="000000" w:fill="F2F2F2"/>
            <w:noWrap/>
            <w:vAlign w:val="center"/>
            <w:hideMark/>
          </w:tcPr>
          <w:p w14:paraId="7D31E1DE" w14:textId="77777777" w:rsidR="0090372F" w:rsidRPr="00F63B35" w:rsidRDefault="0090372F" w:rsidP="00801610">
            <w:pPr>
              <w:spacing w:before="0"/>
              <w:jc w:val="left"/>
              <w:rPr>
                <w:sz w:val="22"/>
                <w:szCs w:val="22"/>
              </w:rPr>
            </w:pPr>
            <w:r w:rsidRPr="00F63B35">
              <w:rPr>
                <w:sz w:val="22"/>
                <w:szCs w:val="22"/>
              </w:rPr>
              <w:t>Druh pozemku</w:t>
            </w:r>
          </w:p>
        </w:tc>
        <w:tc>
          <w:tcPr>
            <w:tcW w:w="1630" w:type="pct"/>
            <w:tcBorders>
              <w:top w:val="single" w:sz="4" w:space="0" w:color="auto"/>
              <w:left w:val="nil"/>
              <w:bottom w:val="single" w:sz="4" w:space="0" w:color="auto"/>
              <w:right w:val="single" w:sz="4" w:space="0" w:color="auto"/>
            </w:tcBorders>
            <w:shd w:val="clear" w:color="000000" w:fill="F2F2F2"/>
            <w:noWrap/>
            <w:vAlign w:val="center"/>
            <w:hideMark/>
          </w:tcPr>
          <w:p w14:paraId="7DB30BF6" w14:textId="77777777" w:rsidR="0090372F" w:rsidRPr="00F63B35" w:rsidRDefault="0090372F" w:rsidP="00801610">
            <w:pPr>
              <w:spacing w:before="0"/>
              <w:jc w:val="left"/>
              <w:rPr>
                <w:sz w:val="22"/>
                <w:szCs w:val="22"/>
              </w:rPr>
            </w:pPr>
            <w:r w:rsidRPr="00F63B35">
              <w:rPr>
                <w:sz w:val="22"/>
                <w:szCs w:val="22"/>
              </w:rPr>
              <w:t>Vlastník</w:t>
            </w:r>
          </w:p>
        </w:tc>
      </w:tr>
      <w:tr w:rsidR="0090372F" w:rsidRPr="00F63B35" w14:paraId="0AB82641" w14:textId="77777777" w:rsidTr="00801610">
        <w:trPr>
          <w:trHeight w:val="510"/>
        </w:trPr>
        <w:tc>
          <w:tcPr>
            <w:tcW w:w="580" w:type="pct"/>
            <w:tcBorders>
              <w:top w:val="nil"/>
              <w:left w:val="single" w:sz="4" w:space="0" w:color="auto"/>
              <w:bottom w:val="single" w:sz="4" w:space="0" w:color="auto"/>
              <w:right w:val="single" w:sz="4" w:space="0" w:color="auto"/>
            </w:tcBorders>
            <w:shd w:val="clear" w:color="auto" w:fill="auto"/>
            <w:vAlign w:val="center"/>
            <w:hideMark/>
          </w:tcPr>
          <w:p w14:paraId="7A8C8A17" w14:textId="77777777" w:rsidR="0090372F" w:rsidRPr="00F63B35" w:rsidRDefault="0090372F" w:rsidP="00801610">
            <w:pPr>
              <w:spacing w:before="0"/>
              <w:jc w:val="center"/>
              <w:rPr>
                <w:sz w:val="22"/>
                <w:szCs w:val="22"/>
              </w:rPr>
            </w:pPr>
            <w:r w:rsidRPr="00F63B35">
              <w:rPr>
                <w:sz w:val="22"/>
                <w:szCs w:val="22"/>
              </w:rPr>
              <w:t>4872/1</w:t>
            </w:r>
          </w:p>
        </w:tc>
        <w:tc>
          <w:tcPr>
            <w:tcW w:w="845" w:type="pct"/>
            <w:tcBorders>
              <w:top w:val="nil"/>
              <w:left w:val="nil"/>
              <w:bottom w:val="single" w:sz="4" w:space="0" w:color="auto"/>
              <w:right w:val="single" w:sz="4" w:space="0" w:color="auto"/>
            </w:tcBorders>
            <w:shd w:val="clear" w:color="auto" w:fill="auto"/>
            <w:noWrap/>
            <w:vAlign w:val="center"/>
            <w:hideMark/>
          </w:tcPr>
          <w:p w14:paraId="7C9A93E1" w14:textId="77777777" w:rsidR="0090372F" w:rsidRPr="00F63B35" w:rsidRDefault="0090372F" w:rsidP="00801610">
            <w:pPr>
              <w:spacing w:before="0"/>
              <w:jc w:val="center"/>
              <w:rPr>
                <w:sz w:val="22"/>
                <w:szCs w:val="22"/>
              </w:rPr>
            </w:pPr>
            <w:r w:rsidRPr="00F63B35">
              <w:rPr>
                <w:sz w:val="22"/>
                <w:szCs w:val="22"/>
              </w:rPr>
              <w:t>Žabovřesky</w:t>
            </w:r>
          </w:p>
        </w:tc>
        <w:tc>
          <w:tcPr>
            <w:tcW w:w="477" w:type="pct"/>
            <w:tcBorders>
              <w:top w:val="nil"/>
              <w:left w:val="nil"/>
              <w:bottom w:val="single" w:sz="4" w:space="0" w:color="auto"/>
              <w:right w:val="single" w:sz="4" w:space="0" w:color="auto"/>
            </w:tcBorders>
            <w:shd w:val="clear" w:color="auto" w:fill="auto"/>
            <w:noWrap/>
            <w:vAlign w:val="center"/>
            <w:hideMark/>
          </w:tcPr>
          <w:p w14:paraId="512824EF" w14:textId="77777777" w:rsidR="0090372F" w:rsidRPr="00F63B35" w:rsidRDefault="0090372F" w:rsidP="00801610">
            <w:pPr>
              <w:spacing w:before="0"/>
              <w:jc w:val="center"/>
              <w:rPr>
                <w:sz w:val="22"/>
                <w:szCs w:val="22"/>
              </w:rPr>
            </w:pPr>
            <w:r w:rsidRPr="00F63B35">
              <w:rPr>
                <w:sz w:val="22"/>
                <w:szCs w:val="22"/>
              </w:rPr>
              <w:t>10001</w:t>
            </w:r>
          </w:p>
        </w:tc>
        <w:tc>
          <w:tcPr>
            <w:tcW w:w="645" w:type="pct"/>
            <w:tcBorders>
              <w:top w:val="nil"/>
              <w:left w:val="nil"/>
              <w:bottom w:val="single" w:sz="4" w:space="0" w:color="auto"/>
              <w:right w:val="single" w:sz="4" w:space="0" w:color="auto"/>
            </w:tcBorders>
            <w:shd w:val="clear" w:color="auto" w:fill="auto"/>
            <w:noWrap/>
            <w:vAlign w:val="center"/>
            <w:hideMark/>
          </w:tcPr>
          <w:p w14:paraId="0C1DCAF4" w14:textId="77777777" w:rsidR="0090372F" w:rsidRPr="00F63B35" w:rsidRDefault="0090372F" w:rsidP="00801610">
            <w:pPr>
              <w:spacing w:before="0"/>
              <w:jc w:val="center"/>
              <w:rPr>
                <w:sz w:val="22"/>
                <w:szCs w:val="22"/>
              </w:rPr>
            </w:pPr>
            <w:r w:rsidRPr="00F63B35">
              <w:rPr>
                <w:sz w:val="22"/>
                <w:szCs w:val="22"/>
              </w:rPr>
              <w:t>14 266</w:t>
            </w:r>
          </w:p>
        </w:tc>
        <w:tc>
          <w:tcPr>
            <w:tcW w:w="822" w:type="pct"/>
            <w:tcBorders>
              <w:top w:val="nil"/>
              <w:left w:val="nil"/>
              <w:bottom w:val="single" w:sz="4" w:space="0" w:color="auto"/>
              <w:right w:val="single" w:sz="4" w:space="0" w:color="auto"/>
            </w:tcBorders>
            <w:shd w:val="clear" w:color="auto" w:fill="auto"/>
            <w:vAlign w:val="center"/>
            <w:hideMark/>
          </w:tcPr>
          <w:p w14:paraId="6DFFBC38" w14:textId="77777777" w:rsidR="0090372F" w:rsidRPr="00F63B35" w:rsidRDefault="0090372F" w:rsidP="00801610">
            <w:pPr>
              <w:spacing w:before="0"/>
              <w:jc w:val="center"/>
              <w:rPr>
                <w:sz w:val="22"/>
                <w:szCs w:val="22"/>
              </w:rPr>
            </w:pPr>
            <w:r w:rsidRPr="00F63B35">
              <w:rPr>
                <w:sz w:val="22"/>
                <w:szCs w:val="22"/>
              </w:rPr>
              <w:t>orná půda</w:t>
            </w:r>
          </w:p>
        </w:tc>
        <w:tc>
          <w:tcPr>
            <w:tcW w:w="1630" w:type="pct"/>
            <w:tcBorders>
              <w:top w:val="nil"/>
              <w:left w:val="nil"/>
              <w:bottom w:val="single" w:sz="4" w:space="0" w:color="auto"/>
              <w:right w:val="single" w:sz="4" w:space="0" w:color="auto"/>
            </w:tcBorders>
            <w:shd w:val="clear" w:color="auto" w:fill="auto"/>
            <w:vAlign w:val="center"/>
            <w:hideMark/>
          </w:tcPr>
          <w:p w14:paraId="06E4986C" w14:textId="77777777" w:rsidR="0090372F" w:rsidRPr="00F63B35" w:rsidRDefault="0090372F" w:rsidP="00801610">
            <w:pPr>
              <w:spacing w:before="0"/>
              <w:jc w:val="left"/>
              <w:rPr>
                <w:sz w:val="22"/>
                <w:szCs w:val="22"/>
              </w:rPr>
            </w:pPr>
            <w:r w:rsidRPr="00F63B35">
              <w:rPr>
                <w:sz w:val="22"/>
                <w:szCs w:val="22"/>
              </w:rPr>
              <w:t>Statutární město Brno, Dominikánské náměstí 196/1, Brno-město, 60200 Brno</w:t>
            </w:r>
          </w:p>
        </w:tc>
      </w:tr>
      <w:tr w:rsidR="0090372F" w:rsidRPr="00F63B35" w14:paraId="3A4F2EE6" w14:textId="77777777" w:rsidTr="00801610">
        <w:trPr>
          <w:trHeight w:val="510"/>
        </w:trPr>
        <w:tc>
          <w:tcPr>
            <w:tcW w:w="580" w:type="pct"/>
            <w:tcBorders>
              <w:top w:val="nil"/>
              <w:left w:val="single" w:sz="4" w:space="0" w:color="auto"/>
              <w:bottom w:val="single" w:sz="4" w:space="0" w:color="auto"/>
              <w:right w:val="single" w:sz="4" w:space="0" w:color="auto"/>
            </w:tcBorders>
            <w:shd w:val="clear" w:color="auto" w:fill="auto"/>
            <w:vAlign w:val="center"/>
            <w:hideMark/>
          </w:tcPr>
          <w:p w14:paraId="55A035DF" w14:textId="77777777" w:rsidR="0090372F" w:rsidRPr="00F63B35" w:rsidRDefault="0090372F" w:rsidP="00801610">
            <w:pPr>
              <w:spacing w:before="0"/>
              <w:jc w:val="center"/>
              <w:rPr>
                <w:sz w:val="22"/>
                <w:szCs w:val="22"/>
              </w:rPr>
            </w:pPr>
            <w:r w:rsidRPr="00F63B35">
              <w:rPr>
                <w:sz w:val="22"/>
                <w:szCs w:val="22"/>
              </w:rPr>
              <w:t>4872/66</w:t>
            </w:r>
          </w:p>
        </w:tc>
        <w:tc>
          <w:tcPr>
            <w:tcW w:w="845" w:type="pct"/>
            <w:tcBorders>
              <w:top w:val="nil"/>
              <w:left w:val="nil"/>
              <w:bottom w:val="single" w:sz="4" w:space="0" w:color="auto"/>
              <w:right w:val="single" w:sz="4" w:space="0" w:color="auto"/>
            </w:tcBorders>
            <w:shd w:val="clear" w:color="auto" w:fill="auto"/>
            <w:noWrap/>
            <w:vAlign w:val="center"/>
            <w:hideMark/>
          </w:tcPr>
          <w:p w14:paraId="7E3F96EE" w14:textId="77777777" w:rsidR="0090372F" w:rsidRPr="00F63B35" w:rsidRDefault="0090372F" w:rsidP="00801610">
            <w:pPr>
              <w:spacing w:before="0"/>
              <w:jc w:val="center"/>
              <w:rPr>
                <w:sz w:val="22"/>
                <w:szCs w:val="22"/>
              </w:rPr>
            </w:pPr>
            <w:r w:rsidRPr="00F63B35">
              <w:rPr>
                <w:sz w:val="22"/>
                <w:szCs w:val="22"/>
              </w:rPr>
              <w:t>Žabovřesky</w:t>
            </w:r>
          </w:p>
        </w:tc>
        <w:tc>
          <w:tcPr>
            <w:tcW w:w="477" w:type="pct"/>
            <w:tcBorders>
              <w:top w:val="nil"/>
              <w:left w:val="nil"/>
              <w:bottom w:val="single" w:sz="4" w:space="0" w:color="auto"/>
              <w:right w:val="single" w:sz="4" w:space="0" w:color="auto"/>
            </w:tcBorders>
            <w:shd w:val="clear" w:color="auto" w:fill="auto"/>
            <w:noWrap/>
            <w:vAlign w:val="center"/>
            <w:hideMark/>
          </w:tcPr>
          <w:p w14:paraId="688E3061" w14:textId="77777777" w:rsidR="0090372F" w:rsidRPr="00F63B35" w:rsidRDefault="0090372F" w:rsidP="00801610">
            <w:pPr>
              <w:spacing w:before="0"/>
              <w:jc w:val="center"/>
              <w:rPr>
                <w:sz w:val="22"/>
                <w:szCs w:val="22"/>
              </w:rPr>
            </w:pPr>
            <w:r w:rsidRPr="00F63B35">
              <w:rPr>
                <w:sz w:val="22"/>
                <w:szCs w:val="22"/>
              </w:rPr>
              <w:t>10001</w:t>
            </w:r>
          </w:p>
        </w:tc>
        <w:tc>
          <w:tcPr>
            <w:tcW w:w="645" w:type="pct"/>
            <w:tcBorders>
              <w:top w:val="nil"/>
              <w:left w:val="nil"/>
              <w:bottom w:val="single" w:sz="4" w:space="0" w:color="auto"/>
              <w:right w:val="single" w:sz="4" w:space="0" w:color="auto"/>
            </w:tcBorders>
            <w:shd w:val="clear" w:color="auto" w:fill="auto"/>
            <w:noWrap/>
            <w:vAlign w:val="center"/>
            <w:hideMark/>
          </w:tcPr>
          <w:p w14:paraId="31E2E643" w14:textId="77777777" w:rsidR="0090372F" w:rsidRPr="00F63B35" w:rsidRDefault="0090372F" w:rsidP="00801610">
            <w:pPr>
              <w:spacing w:before="0"/>
              <w:jc w:val="center"/>
              <w:rPr>
                <w:sz w:val="22"/>
                <w:szCs w:val="22"/>
              </w:rPr>
            </w:pPr>
            <w:r w:rsidRPr="00F63B35">
              <w:rPr>
                <w:sz w:val="22"/>
                <w:szCs w:val="22"/>
              </w:rPr>
              <w:t>6 820</w:t>
            </w:r>
          </w:p>
        </w:tc>
        <w:tc>
          <w:tcPr>
            <w:tcW w:w="822" w:type="pct"/>
            <w:tcBorders>
              <w:top w:val="nil"/>
              <w:left w:val="nil"/>
              <w:bottom w:val="single" w:sz="4" w:space="0" w:color="auto"/>
              <w:right w:val="single" w:sz="4" w:space="0" w:color="auto"/>
            </w:tcBorders>
            <w:shd w:val="clear" w:color="auto" w:fill="auto"/>
            <w:vAlign w:val="center"/>
            <w:hideMark/>
          </w:tcPr>
          <w:p w14:paraId="68A856D4" w14:textId="77777777" w:rsidR="0090372F" w:rsidRPr="00F63B35" w:rsidRDefault="0090372F" w:rsidP="00801610">
            <w:pPr>
              <w:spacing w:before="0"/>
              <w:jc w:val="center"/>
              <w:rPr>
                <w:sz w:val="22"/>
                <w:szCs w:val="22"/>
              </w:rPr>
            </w:pPr>
            <w:r w:rsidRPr="00F63B35">
              <w:rPr>
                <w:sz w:val="22"/>
                <w:szCs w:val="22"/>
              </w:rPr>
              <w:t>trvalý travní porost</w:t>
            </w:r>
          </w:p>
        </w:tc>
        <w:tc>
          <w:tcPr>
            <w:tcW w:w="1630" w:type="pct"/>
            <w:tcBorders>
              <w:top w:val="nil"/>
              <w:left w:val="nil"/>
              <w:bottom w:val="single" w:sz="4" w:space="0" w:color="auto"/>
              <w:right w:val="single" w:sz="4" w:space="0" w:color="auto"/>
            </w:tcBorders>
            <w:shd w:val="clear" w:color="auto" w:fill="auto"/>
            <w:vAlign w:val="center"/>
            <w:hideMark/>
          </w:tcPr>
          <w:p w14:paraId="1D17EF97" w14:textId="77777777" w:rsidR="0090372F" w:rsidRPr="00F63B35" w:rsidRDefault="0090372F" w:rsidP="00801610">
            <w:pPr>
              <w:spacing w:before="0"/>
              <w:jc w:val="left"/>
              <w:rPr>
                <w:sz w:val="22"/>
                <w:szCs w:val="22"/>
              </w:rPr>
            </w:pPr>
            <w:r w:rsidRPr="00F63B35">
              <w:rPr>
                <w:sz w:val="22"/>
                <w:szCs w:val="22"/>
              </w:rPr>
              <w:t>Statutární město Brno, Dominikánské náměstí 196/1, Brno-město, 60200 Brno</w:t>
            </w:r>
          </w:p>
        </w:tc>
      </w:tr>
    </w:tbl>
    <w:p w14:paraId="5D9659F8" w14:textId="61151969" w:rsidR="005F4702" w:rsidRPr="00864534" w:rsidRDefault="005F4702" w:rsidP="00C70FED">
      <w:pPr>
        <w:pStyle w:val="Nadpis2"/>
      </w:pPr>
      <w:bookmarkStart w:id="32" w:name="_Toc145069604"/>
      <w:bookmarkEnd w:id="30"/>
      <w:r w:rsidRPr="00864534">
        <w:t>Rozsah zařízení staveniště</w:t>
      </w:r>
      <w:r w:rsidR="0045272A" w:rsidRPr="00864534">
        <w:t xml:space="preserve"> – stavební dvůr</w:t>
      </w:r>
      <w:bookmarkEnd w:id="31"/>
      <w:bookmarkEnd w:id="32"/>
    </w:p>
    <w:p w14:paraId="2B7BFC11" w14:textId="26C7F41F" w:rsidR="002E4A13" w:rsidRPr="00AD3899" w:rsidRDefault="00C1769C" w:rsidP="00916ADB">
      <w:r w:rsidRPr="00864534">
        <w:t xml:space="preserve">Rozsah </w:t>
      </w:r>
      <w:r w:rsidR="002E4A13" w:rsidRPr="00864534">
        <w:rPr>
          <w:b/>
          <w:bCs/>
        </w:rPr>
        <w:t>zařízení</w:t>
      </w:r>
      <w:r w:rsidR="002E4A13" w:rsidRPr="00864534">
        <w:t xml:space="preserve"> staveniště bud</w:t>
      </w:r>
      <w:r w:rsidRPr="00864534">
        <w:t>e</w:t>
      </w:r>
      <w:r w:rsidR="002E4A13" w:rsidRPr="00864534">
        <w:t xml:space="preserve"> zvolen</w:t>
      </w:r>
      <w:r w:rsidRPr="00864534">
        <w:t xml:space="preserve"> zhotovitelem stavby </w:t>
      </w:r>
      <w:bookmarkStart w:id="33" w:name="_Hlk71534457"/>
      <w:r w:rsidR="002E4A13" w:rsidRPr="00864534">
        <w:t>před zahájením stavby</w:t>
      </w:r>
      <w:bookmarkEnd w:id="33"/>
      <w:r w:rsidR="002E4A13" w:rsidRPr="00864534">
        <w:rPr>
          <w:i/>
          <w:iCs/>
        </w:rPr>
        <w:t>.</w:t>
      </w:r>
      <w:r w:rsidR="002E4A13" w:rsidRPr="00864534">
        <w:t xml:space="preserve"> Jedná se</w:t>
      </w:r>
      <w:r w:rsidR="002E4A13" w:rsidRPr="00864534">
        <w:rPr>
          <w:sz w:val="28"/>
          <w:szCs w:val="28"/>
        </w:rPr>
        <w:t xml:space="preserve"> </w:t>
      </w:r>
      <w:r w:rsidR="002E4A13" w:rsidRPr="00864534">
        <w:t xml:space="preserve">především o provizorní zázemí zahrnující sestavu stavebních kontejnerů jako dočasnou stavbu (po dobu výstavby zajistí pro pracovníky stavby kancelář, šatny a příruční sklady), skladovací a manipulační plochy. Případné oplocení této plochy bude řešeno v dokumentaci zhotovitele </w:t>
      </w:r>
      <w:r w:rsidR="002E4A13" w:rsidRPr="00AD3899">
        <w:t>stavby.</w:t>
      </w:r>
    </w:p>
    <w:p w14:paraId="379B838D" w14:textId="77777777" w:rsidR="005F4702" w:rsidRPr="00AD3899" w:rsidRDefault="005F4702" w:rsidP="00C70FED">
      <w:pPr>
        <w:pStyle w:val="Nadpis2"/>
      </w:pPr>
      <w:bookmarkStart w:id="34" w:name="_Toc69471915"/>
      <w:bookmarkStart w:id="35" w:name="_Toc145069605"/>
      <w:r w:rsidRPr="00AD3899">
        <w:t>Deponie</w:t>
      </w:r>
      <w:bookmarkEnd w:id="34"/>
      <w:bookmarkEnd w:id="35"/>
    </w:p>
    <w:p w14:paraId="7BCCE9E6" w14:textId="77777777" w:rsidR="00D2041B" w:rsidRPr="00EC458E" w:rsidRDefault="00D2041B" w:rsidP="00D2041B">
      <w:pPr>
        <w:pStyle w:val="Podtrennadpis"/>
      </w:pPr>
      <w:bookmarkStart w:id="36" w:name="_Toc69471916"/>
      <w:r w:rsidRPr="00EC458E">
        <w:t>Deponie zemin:</w:t>
      </w:r>
    </w:p>
    <w:p w14:paraId="7F36278B" w14:textId="77777777" w:rsidR="00D2041B" w:rsidRDefault="00D2041B" w:rsidP="00D2041B">
      <w:pPr>
        <w:pStyle w:val="Textgeotest"/>
      </w:pPr>
      <w:r w:rsidRPr="00EC458E">
        <w:t>Nebude využita, v rámci stavby budou využity veškeré kubatury získané hloubení</w:t>
      </w:r>
      <w:r>
        <w:t>m tůně.</w:t>
      </w:r>
    </w:p>
    <w:p w14:paraId="5B97FD99" w14:textId="77777777" w:rsidR="00D2041B" w:rsidRPr="00EC458E" w:rsidRDefault="00D2041B" w:rsidP="00D2041B">
      <w:pPr>
        <w:pStyle w:val="Podtrennadpis"/>
      </w:pPr>
      <w:r w:rsidRPr="00EC458E">
        <w:t>Skrývky:</w:t>
      </w:r>
    </w:p>
    <w:p w14:paraId="70E8CB64" w14:textId="77777777" w:rsidR="00D2041B" w:rsidRDefault="00D2041B" w:rsidP="00D2041B">
      <w:pPr>
        <w:pStyle w:val="Textgeotest"/>
        <w:spacing w:before="120"/>
      </w:pPr>
      <w:r w:rsidRPr="00F473ED">
        <w:t>Přestože je území dle katastru nemovitostí vedeno jako orná plocha a TTP, ve skutečnosti se jedná o plochu zarostlou náletovými dřevinami</w:t>
      </w:r>
      <w:r>
        <w:t>.</w:t>
      </w:r>
    </w:p>
    <w:p w14:paraId="2DCFC25A" w14:textId="77777777" w:rsidR="00D2041B" w:rsidRDefault="00D2041B" w:rsidP="00D2041B">
      <w:pPr>
        <w:pStyle w:val="Textgeotest"/>
        <w:spacing w:before="120"/>
      </w:pPr>
      <w:r>
        <w:t xml:space="preserve">Skrývka zeminy bude provedena na ploše budoucí tůně T1 a plochy P1. </w:t>
      </w:r>
    </w:p>
    <w:p w14:paraId="165FB676" w14:textId="77777777" w:rsidR="00D2041B" w:rsidRPr="00137864" w:rsidRDefault="00D2041B" w:rsidP="00D2041B">
      <w:pPr>
        <w:pStyle w:val="Textgeotest"/>
        <w:spacing w:before="120"/>
      </w:pPr>
      <w:r>
        <w:t xml:space="preserve">Nejprve budou odstraněny invazivní dřeviny včetně kořenového systému. Poté bude odděleno vrchních 20 cm na mezideponii tak, aby se tato </w:t>
      </w:r>
      <w:r w:rsidRPr="003D56FF">
        <w:t xml:space="preserve">vrstva </w:t>
      </w:r>
      <w:r>
        <w:t xml:space="preserve">mohla </w:t>
      </w:r>
      <w:r w:rsidRPr="003D56FF">
        <w:t xml:space="preserve">použít pro závěrečné vegetační </w:t>
      </w:r>
      <w:r w:rsidRPr="00137864">
        <w:t>úpravy. Jedná se o cca 751 m</w:t>
      </w:r>
      <w:r w:rsidRPr="00731732">
        <w:rPr>
          <w:vertAlign w:val="superscript"/>
        </w:rPr>
        <w:t>3</w:t>
      </w:r>
      <w:r w:rsidRPr="00137864">
        <w:t>.</w:t>
      </w:r>
    </w:p>
    <w:p w14:paraId="70E79672" w14:textId="18F79DB6" w:rsidR="00D2041B" w:rsidRPr="000D63E0" w:rsidRDefault="00D2041B" w:rsidP="00D2041B">
      <w:pPr>
        <w:pStyle w:val="OBrTAb"/>
      </w:pPr>
      <w:r w:rsidRPr="00137864">
        <w:t>Skrývka</w:t>
      </w:r>
      <w:r w:rsidRPr="00137864">
        <w:tab/>
        <w:t xml:space="preserve">Tabulka č. </w:t>
      </w:r>
      <w:r w:rsidR="00010F86">
        <w:t>1.3.-1</w:t>
      </w:r>
    </w:p>
    <w:tbl>
      <w:tblPr>
        <w:tblW w:w="5000" w:type="pct"/>
        <w:tblCellMar>
          <w:left w:w="70" w:type="dxa"/>
          <w:right w:w="70" w:type="dxa"/>
        </w:tblCellMar>
        <w:tblLook w:val="04A0" w:firstRow="1" w:lastRow="0" w:firstColumn="1" w:lastColumn="0" w:noHBand="0" w:noVBand="1"/>
      </w:tblPr>
      <w:tblGrid>
        <w:gridCol w:w="1241"/>
        <w:gridCol w:w="1607"/>
        <w:gridCol w:w="975"/>
        <w:gridCol w:w="1417"/>
        <w:gridCol w:w="1276"/>
        <w:gridCol w:w="1285"/>
        <w:gridCol w:w="1259"/>
      </w:tblGrid>
      <w:tr w:rsidR="00D2041B" w:rsidRPr="000D63E0" w14:paraId="67AD648E" w14:textId="77777777" w:rsidTr="00C34583">
        <w:trPr>
          <w:trHeight w:val="600"/>
        </w:trPr>
        <w:tc>
          <w:tcPr>
            <w:tcW w:w="685"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7F837B7C" w14:textId="77777777" w:rsidR="00D2041B" w:rsidRPr="0054072A" w:rsidRDefault="00D2041B" w:rsidP="00C34583">
            <w:pPr>
              <w:spacing w:before="0" w:after="0"/>
              <w:jc w:val="left"/>
              <w:rPr>
                <w:color w:val="000000"/>
                <w:sz w:val="22"/>
                <w:szCs w:val="22"/>
              </w:rPr>
            </w:pPr>
            <w:r w:rsidRPr="0054072A">
              <w:rPr>
                <w:color w:val="000000"/>
                <w:sz w:val="22"/>
                <w:szCs w:val="22"/>
              </w:rPr>
              <w:t>Parcelní číslo</w:t>
            </w:r>
          </w:p>
        </w:tc>
        <w:tc>
          <w:tcPr>
            <w:tcW w:w="887" w:type="pct"/>
            <w:tcBorders>
              <w:top w:val="single" w:sz="4" w:space="0" w:color="auto"/>
              <w:left w:val="nil"/>
              <w:bottom w:val="single" w:sz="4" w:space="0" w:color="auto"/>
              <w:right w:val="single" w:sz="4" w:space="0" w:color="auto"/>
            </w:tcBorders>
            <w:shd w:val="clear" w:color="000000" w:fill="F2F2F2"/>
            <w:vAlign w:val="center"/>
            <w:hideMark/>
          </w:tcPr>
          <w:p w14:paraId="72254FC9" w14:textId="77777777" w:rsidR="00D2041B" w:rsidRPr="0054072A" w:rsidRDefault="00D2041B" w:rsidP="00C34583">
            <w:pPr>
              <w:spacing w:before="0" w:after="0"/>
              <w:jc w:val="left"/>
              <w:rPr>
                <w:color w:val="000000"/>
                <w:sz w:val="22"/>
                <w:szCs w:val="22"/>
              </w:rPr>
            </w:pPr>
            <w:r w:rsidRPr="0054072A">
              <w:rPr>
                <w:color w:val="000000"/>
                <w:sz w:val="22"/>
                <w:szCs w:val="22"/>
              </w:rPr>
              <w:t>Katastrální území</w:t>
            </w:r>
          </w:p>
        </w:tc>
        <w:tc>
          <w:tcPr>
            <w:tcW w:w="538" w:type="pct"/>
            <w:tcBorders>
              <w:top w:val="single" w:sz="4" w:space="0" w:color="auto"/>
              <w:left w:val="nil"/>
              <w:bottom w:val="single" w:sz="4" w:space="0" w:color="auto"/>
              <w:right w:val="single" w:sz="4" w:space="0" w:color="auto"/>
            </w:tcBorders>
            <w:shd w:val="clear" w:color="000000" w:fill="F2F2F2"/>
            <w:vAlign w:val="center"/>
            <w:hideMark/>
          </w:tcPr>
          <w:p w14:paraId="1C72C915" w14:textId="77777777" w:rsidR="00D2041B" w:rsidRPr="0054072A" w:rsidRDefault="00D2041B" w:rsidP="00C34583">
            <w:pPr>
              <w:spacing w:before="0" w:after="0"/>
              <w:jc w:val="left"/>
              <w:rPr>
                <w:color w:val="000000"/>
                <w:sz w:val="22"/>
                <w:szCs w:val="22"/>
              </w:rPr>
            </w:pPr>
            <w:r w:rsidRPr="0054072A">
              <w:rPr>
                <w:color w:val="000000"/>
                <w:sz w:val="22"/>
                <w:szCs w:val="22"/>
              </w:rPr>
              <w:t>Číslo LV</w:t>
            </w:r>
          </w:p>
        </w:tc>
        <w:tc>
          <w:tcPr>
            <w:tcW w:w="782" w:type="pct"/>
            <w:tcBorders>
              <w:top w:val="single" w:sz="4" w:space="0" w:color="auto"/>
              <w:left w:val="nil"/>
              <w:bottom w:val="single" w:sz="4" w:space="0" w:color="auto"/>
              <w:right w:val="single" w:sz="4" w:space="0" w:color="auto"/>
            </w:tcBorders>
            <w:shd w:val="clear" w:color="000000" w:fill="F2F2F2"/>
            <w:vAlign w:val="center"/>
            <w:hideMark/>
          </w:tcPr>
          <w:p w14:paraId="7A98F63A" w14:textId="77777777" w:rsidR="00D2041B" w:rsidRPr="0054072A" w:rsidRDefault="00D2041B" w:rsidP="00C34583">
            <w:pPr>
              <w:spacing w:before="0" w:after="0"/>
              <w:jc w:val="left"/>
              <w:rPr>
                <w:color w:val="000000"/>
                <w:sz w:val="22"/>
                <w:szCs w:val="22"/>
              </w:rPr>
            </w:pPr>
            <w:r w:rsidRPr="0054072A">
              <w:rPr>
                <w:color w:val="000000"/>
                <w:sz w:val="22"/>
                <w:szCs w:val="22"/>
              </w:rPr>
              <w:t xml:space="preserve">Výměra </w:t>
            </w:r>
            <w:r w:rsidRPr="000D63E0">
              <w:rPr>
                <w:color w:val="000000"/>
                <w:sz w:val="22"/>
                <w:szCs w:val="22"/>
              </w:rPr>
              <w:t xml:space="preserve">parcely </w:t>
            </w:r>
            <w:r w:rsidRPr="0054072A">
              <w:rPr>
                <w:color w:val="000000"/>
                <w:sz w:val="22"/>
                <w:szCs w:val="22"/>
              </w:rPr>
              <w:t>[m</w:t>
            </w:r>
            <w:r w:rsidRPr="00731732">
              <w:rPr>
                <w:color w:val="000000"/>
                <w:sz w:val="22"/>
                <w:szCs w:val="22"/>
                <w:vertAlign w:val="superscript"/>
              </w:rPr>
              <w:t>2</w:t>
            </w:r>
            <w:r w:rsidRPr="0054072A">
              <w:rPr>
                <w:color w:val="000000"/>
                <w:sz w:val="22"/>
                <w:szCs w:val="22"/>
              </w:rPr>
              <w:t>]</w:t>
            </w:r>
          </w:p>
        </w:tc>
        <w:tc>
          <w:tcPr>
            <w:tcW w:w="704" w:type="pct"/>
            <w:tcBorders>
              <w:top w:val="single" w:sz="4" w:space="0" w:color="auto"/>
              <w:left w:val="nil"/>
              <w:bottom w:val="single" w:sz="4" w:space="0" w:color="auto"/>
              <w:right w:val="single" w:sz="4" w:space="0" w:color="auto"/>
            </w:tcBorders>
            <w:shd w:val="clear" w:color="000000" w:fill="F2F2F2"/>
            <w:vAlign w:val="center"/>
            <w:hideMark/>
          </w:tcPr>
          <w:p w14:paraId="592B19D6" w14:textId="77777777" w:rsidR="00D2041B" w:rsidRPr="0054072A" w:rsidRDefault="00D2041B" w:rsidP="00C34583">
            <w:pPr>
              <w:spacing w:before="0" w:after="0"/>
              <w:jc w:val="left"/>
              <w:rPr>
                <w:color w:val="000000"/>
                <w:sz w:val="22"/>
                <w:szCs w:val="22"/>
              </w:rPr>
            </w:pPr>
            <w:r w:rsidRPr="000D63E0">
              <w:rPr>
                <w:color w:val="000000"/>
                <w:sz w:val="22"/>
                <w:szCs w:val="22"/>
              </w:rPr>
              <w:t>skrývka na</w:t>
            </w:r>
            <w:r w:rsidRPr="0054072A">
              <w:rPr>
                <w:color w:val="000000"/>
                <w:sz w:val="22"/>
                <w:szCs w:val="22"/>
              </w:rPr>
              <w:t xml:space="preserve"> ploše [m</w:t>
            </w:r>
            <w:r w:rsidRPr="00731732">
              <w:rPr>
                <w:color w:val="000000"/>
                <w:sz w:val="22"/>
                <w:szCs w:val="22"/>
                <w:vertAlign w:val="superscript"/>
              </w:rPr>
              <w:t>2</w:t>
            </w:r>
            <w:r w:rsidRPr="0054072A">
              <w:rPr>
                <w:color w:val="000000"/>
                <w:sz w:val="22"/>
                <w:szCs w:val="22"/>
              </w:rPr>
              <w:t>]</w:t>
            </w:r>
          </w:p>
        </w:tc>
        <w:tc>
          <w:tcPr>
            <w:tcW w:w="709" w:type="pct"/>
            <w:tcBorders>
              <w:top w:val="single" w:sz="4" w:space="0" w:color="auto"/>
              <w:left w:val="nil"/>
              <w:bottom w:val="single" w:sz="4" w:space="0" w:color="auto"/>
              <w:right w:val="single" w:sz="4" w:space="0" w:color="auto"/>
            </w:tcBorders>
            <w:shd w:val="clear" w:color="000000" w:fill="F2F2F2"/>
            <w:vAlign w:val="center"/>
            <w:hideMark/>
          </w:tcPr>
          <w:p w14:paraId="658B0FDD" w14:textId="77777777" w:rsidR="00D2041B" w:rsidRPr="0054072A" w:rsidRDefault="00D2041B" w:rsidP="00C34583">
            <w:pPr>
              <w:spacing w:before="0" w:after="0"/>
              <w:jc w:val="left"/>
              <w:rPr>
                <w:color w:val="000000"/>
                <w:sz w:val="22"/>
                <w:szCs w:val="22"/>
              </w:rPr>
            </w:pPr>
            <w:r w:rsidRPr="0054072A">
              <w:rPr>
                <w:color w:val="000000"/>
                <w:sz w:val="22"/>
                <w:szCs w:val="22"/>
              </w:rPr>
              <w:t>Druh pozemku</w:t>
            </w:r>
          </w:p>
        </w:tc>
        <w:tc>
          <w:tcPr>
            <w:tcW w:w="695" w:type="pct"/>
            <w:tcBorders>
              <w:top w:val="single" w:sz="4" w:space="0" w:color="auto"/>
              <w:left w:val="nil"/>
              <w:bottom w:val="single" w:sz="4" w:space="0" w:color="auto"/>
              <w:right w:val="single" w:sz="4" w:space="0" w:color="auto"/>
            </w:tcBorders>
            <w:shd w:val="clear" w:color="000000" w:fill="F2F2F2"/>
            <w:vAlign w:val="center"/>
            <w:hideMark/>
          </w:tcPr>
          <w:p w14:paraId="22EC8B6C" w14:textId="77777777" w:rsidR="00D2041B" w:rsidRPr="0054072A" w:rsidRDefault="00D2041B" w:rsidP="00C34583">
            <w:pPr>
              <w:spacing w:before="0" w:after="0"/>
              <w:jc w:val="left"/>
              <w:rPr>
                <w:color w:val="000000"/>
                <w:sz w:val="22"/>
                <w:szCs w:val="22"/>
              </w:rPr>
            </w:pPr>
            <w:r w:rsidRPr="0054072A">
              <w:rPr>
                <w:color w:val="000000"/>
                <w:sz w:val="22"/>
                <w:szCs w:val="22"/>
              </w:rPr>
              <w:t>BPEJ</w:t>
            </w:r>
          </w:p>
        </w:tc>
      </w:tr>
      <w:tr w:rsidR="00D2041B" w:rsidRPr="000D63E0" w14:paraId="7F792A8E" w14:textId="77777777" w:rsidTr="00C34583">
        <w:trPr>
          <w:trHeight w:val="510"/>
        </w:trPr>
        <w:tc>
          <w:tcPr>
            <w:tcW w:w="685" w:type="pct"/>
            <w:tcBorders>
              <w:top w:val="nil"/>
              <w:left w:val="single" w:sz="4" w:space="0" w:color="auto"/>
              <w:bottom w:val="single" w:sz="4" w:space="0" w:color="auto"/>
              <w:right w:val="single" w:sz="4" w:space="0" w:color="auto"/>
            </w:tcBorders>
            <w:shd w:val="clear" w:color="auto" w:fill="auto"/>
            <w:vAlign w:val="center"/>
            <w:hideMark/>
          </w:tcPr>
          <w:p w14:paraId="01F78FE1" w14:textId="77777777" w:rsidR="00D2041B" w:rsidRPr="0054072A" w:rsidRDefault="00D2041B" w:rsidP="00C34583">
            <w:pPr>
              <w:spacing w:before="0" w:after="0"/>
              <w:rPr>
                <w:sz w:val="22"/>
                <w:szCs w:val="22"/>
              </w:rPr>
            </w:pPr>
            <w:r w:rsidRPr="0054072A">
              <w:rPr>
                <w:sz w:val="22"/>
                <w:szCs w:val="22"/>
              </w:rPr>
              <w:t>4872/66</w:t>
            </w:r>
          </w:p>
        </w:tc>
        <w:tc>
          <w:tcPr>
            <w:tcW w:w="887" w:type="pct"/>
            <w:tcBorders>
              <w:top w:val="nil"/>
              <w:left w:val="nil"/>
              <w:bottom w:val="single" w:sz="4" w:space="0" w:color="auto"/>
              <w:right w:val="single" w:sz="4" w:space="0" w:color="auto"/>
            </w:tcBorders>
            <w:shd w:val="clear" w:color="auto" w:fill="auto"/>
            <w:vAlign w:val="center"/>
            <w:hideMark/>
          </w:tcPr>
          <w:p w14:paraId="11575A9F" w14:textId="77777777" w:rsidR="00D2041B" w:rsidRPr="0054072A" w:rsidRDefault="00D2041B" w:rsidP="00C34583">
            <w:pPr>
              <w:spacing w:before="0" w:after="0"/>
              <w:rPr>
                <w:sz w:val="22"/>
                <w:szCs w:val="22"/>
              </w:rPr>
            </w:pPr>
            <w:r w:rsidRPr="0054072A">
              <w:rPr>
                <w:sz w:val="22"/>
                <w:szCs w:val="22"/>
              </w:rPr>
              <w:t>Žabovřesky</w:t>
            </w:r>
          </w:p>
        </w:tc>
        <w:tc>
          <w:tcPr>
            <w:tcW w:w="538" w:type="pct"/>
            <w:tcBorders>
              <w:top w:val="nil"/>
              <w:left w:val="nil"/>
              <w:bottom w:val="single" w:sz="4" w:space="0" w:color="auto"/>
              <w:right w:val="single" w:sz="4" w:space="0" w:color="auto"/>
            </w:tcBorders>
            <w:shd w:val="clear" w:color="auto" w:fill="auto"/>
            <w:vAlign w:val="center"/>
            <w:hideMark/>
          </w:tcPr>
          <w:p w14:paraId="5F3C3BDC" w14:textId="77777777" w:rsidR="00D2041B" w:rsidRPr="0054072A" w:rsidRDefault="00D2041B" w:rsidP="00C34583">
            <w:pPr>
              <w:spacing w:before="0" w:after="0"/>
              <w:jc w:val="center"/>
              <w:rPr>
                <w:sz w:val="22"/>
                <w:szCs w:val="22"/>
              </w:rPr>
            </w:pPr>
            <w:r w:rsidRPr="0054072A">
              <w:rPr>
                <w:sz w:val="22"/>
                <w:szCs w:val="22"/>
              </w:rPr>
              <w:t>10001</w:t>
            </w:r>
          </w:p>
        </w:tc>
        <w:tc>
          <w:tcPr>
            <w:tcW w:w="782" w:type="pct"/>
            <w:tcBorders>
              <w:top w:val="nil"/>
              <w:left w:val="nil"/>
              <w:bottom w:val="single" w:sz="4" w:space="0" w:color="auto"/>
              <w:right w:val="single" w:sz="4" w:space="0" w:color="auto"/>
            </w:tcBorders>
            <w:shd w:val="clear" w:color="auto" w:fill="auto"/>
            <w:vAlign w:val="center"/>
            <w:hideMark/>
          </w:tcPr>
          <w:p w14:paraId="24D15D50" w14:textId="77777777" w:rsidR="00D2041B" w:rsidRPr="0054072A" w:rsidRDefault="00D2041B" w:rsidP="00C34583">
            <w:pPr>
              <w:spacing w:before="0" w:after="0"/>
              <w:jc w:val="center"/>
              <w:rPr>
                <w:sz w:val="22"/>
                <w:szCs w:val="22"/>
              </w:rPr>
            </w:pPr>
            <w:r w:rsidRPr="0054072A">
              <w:rPr>
                <w:sz w:val="22"/>
                <w:szCs w:val="22"/>
              </w:rPr>
              <w:t>6820</w:t>
            </w:r>
          </w:p>
        </w:tc>
        <w:tc>
          <w:tcPr>
            <w:tcW w:w="704" w:type="pct"/>
            <w:tcBorders>
              <w:top w:val="nil"/>
              <w:left w:val="nil"/>
              <w:bottom w:val="single" w:sz="4" w:space="0" w:color="auto"/>
              <w:right w:val="single" w:sz="4" w:space="0" w:color="auto"/>
            </w:tcBorders>
            <w:shd w:val="clear" w:color="auto" w:fill="auto"/>
            <w:vAlign w:val="center"/>
            <w:hideMark/>
          </w:tcPr>
          <w:p w14:paraId="0EF5793E" w14:textId="77777777" w:rsidR="00D2041B" w:rsidRPr="0054072A" w:rsidRDefault="00D2041B" w:rsidP="00C34583">
            <w:pPr>
              <w:spacing w:before="0" w:after="0"/>
              <w:jc w:val="center"/>
              <w:rPr>
                <w:sz w:val="22"/>
                <w:szCs w:val="22"/>
              </w:rPr>
            </w:pPr>
            <w:r w:rsidRPr="000D63E0">
              <w:rPr>
                <w:sz w:val="22"/>
                <w:szCs w:val="22"/>
              </w:rPr>
              <w:t>3757</w:t>
            </w:r>
          </w:p>
        </w:tc>
        <w:tc>
          <w:tcPr>
            <w:tcW w:w="709" w:type="pct"/>
            <w:tcBorders>
              <w:top w:val="nil"/>
              <w:left w:val="nil"/>
              <w:bottom w:val="single" w:sz="4" w:space="0" w:color="auto"/>
              <w:right w:val="single" w:sz="4" w:space="0" w:color="auto"/>
            </w:tcBorders>
            <w:shd w:val="clear" w:color="auto" w:fill="auto"/>
            <w:vAlign w:val="center"/>
            <w:hideMark/>
          </w:tcPr>
          <w:p w14:paraId="7A38F552" w14:textId="77777777" w:rsidR="00D2041B" w:rsidRPr="0054072A" w:rsidRDefault="00D2041B" w:rsidP="00C34583">
            <w:pPr>
              <w:spacing w:before="0" w:after="0"/>
              <w:jc w:val="center"/>
              <w:rPr>
                <w:sz w:val="22"/>
                <w:szCs w:val="22"/>
              </w:rPr>
            </w:pPr>
            <w:r w:rsidRPr="0054072A">
              <w:rPr>
                <w:sz w:val="22"/>
                <w:szCs w:val="22"/>
              </w:rPr>
              <w:t>trvalý travní porost</w:t>
            </w:r>
          </w:p>
        </w:tc>
        <w:tc>
          <w:tcPr>
            <w:tcW w:w="695" w:type="pct"/>
            <w:tcBorders>
              <w:top w:val="nil"/>
              <w:left w:val="nil"/>
              <w:bottom w:val="single" w:sz="4" w:space="0" w:color="auto"/>
              <w:right w:val="single" w:sz="4" w:space="0" w:color="auto"/>
            </w:tcBorders>
            <w:shd w:val="clear" w:color="auto" w:fill="auto"/>
            <w:noWrap/>
            <w:vAlign w:val="center"/>
            <w:hideMark/>
          </w:tcPr>
          <w:p w14:paraId="762834A9" w14:textId="77777777" w:rsidR="00D2041B" w:rsidRPr="0054072A" w:rsidRDefault="00D2041B" w:rsidP="00C34583">
            <w:pPr>
              <w:spacing w:before="0" w:after="0"/>
              <w:jc w:val="center"/>
              <w:rPr>
                <w:color w:val="000000"/>
                <w:sz w:val="22"/>
                <w:szCs w:val="22"/>
              </w:rPr>
            </w:pPr>
            <w:r w:rsidRPr="0054072A">
              <w:rPr>
                <w:color w:val="000000"/>
                <w:sz w:val="22"/>
                <w:szCs w:val="22"/>
              </w:rPr>
              <w:t>25600</w:t>
            </w:r>
          </w:p>
        </w:tc>
      </w:tr>
    </w:tbl>
    <w:p w14:paraId="666290D4" w14:textId="77777777" w:rsidR="00D2041B" w:rsidRPr="00137864" w:rsidRDefault="00D2041B" w:rsidP="00D2041B">
      <w:pPr>
        <w:tabs>
          <w:tab w:val="left" w:pos="1435"/>
          <w:tab w:val="left" w:pos="3195"/>
          <w:tab w:val="left" w:pos="6935"/>
          <w:tab w:val="left" w:pos="8615"/>
          <w:tab w:val="left" w:pos="12435"/>
        </w:tabs>
        <w:spacing w:after="0"/>
        <w:ind w:left="75"/>
        <w:jc w:val="left"/>
        <w:rPr>
          <w:color w:val="000000"/>
        </w:rPr>
      </w:pPr>
      <w:r w:rsidRPr="00137864">
        <w:rPr>
          <w:color w:val="000000"/>
        </w:rPr>
        <w:t>3757 m</w:t>
      </w:r>
      <w:r w:rsidRPr="00731732">
        <w:rPr>
          <w:color w:val="000000"/>
          <w:vertAlign w:val="superscript"/>
        </w:rPr>
        <w:t>2</w:t>
      </w:r>
      <w:r w:rsidRPr="00137864">
        <w:rPr>
          <w:color w:val="000000"/>
        </w:rPr>
        <w:tab/>
        <w:t>plocha sejmuté zeminy</w:t>
      </w:r>
    </w:p>
    <w:p w14:paraId="6E5B0FF8" w14:textId="77777777" w:rsidR="00D2041B" w:rsidRPr="00137864" w:rsidRDefault="00D2041B" w:rsidP="00D2041B">
      <w:pPr>
        <w:tabs>
          <w:tab w:val="left" w:pos="1435"/>
          <w:tab w:val="left" w:pos="3195"/>
          <w:tab w:val="left" w:pos="5455"/>
          <w:tab w:val="left" w:pos="6935"/>
          <w:tab w:val="left" w:pos="8615"/>
          <w:tab w:val="left" w:pos="12435"/>
        </w:tabs>
        <w:spacing w:before="0" w:after="0"/>
        <w:ind w:left="75"/>
        <w:jc w:val="left"/>
        <w:rPr>
          <w:color w:val="000000"/>
        </w:rPr>
      </w:pPr>
      <w:r w:rsidRPr="00137864">
        <w:rPr>
          <w:color w:val="000000"/>
        </w:rPr>
        <w:t xml:space="preserve">0,2 m </w:t>
      </w:r>
      <w:r w:rsidRPr="00137864">
        <w:rPr>
          <w:color w:val="000000"/>
        </w:rPr>
        <w:tab/>
        <w:t>výška</w:t>
      </w:r>
    </w:p>
    <w:p w14:paraId="3680A012" w14:textId="77777777" w:rsidR="00D2041B" w:rsidRPr="00137864" w:rsidRDefault="00D2041B" w:rsidP="00D2041B">
      <w:pPr>
        <w:tabs>
          <w:tab w:val="left" w:pos="1435"/>
          <w:tab w:val="left" w:pos="3195"/>
          <w:tab w:val="left" w:pos="5455"/>
          <w:tab w:val="left" w:pos="6935"/>
          <w:tab w:val="left" w:pos="8615"/>
          <w:tab w:val="left" w:pos="12435"/>
        </w:tabs>
        <w:spacing w:before="0" w:after="0"/>
        <w:ind w:left="75"/>
        <w:jc w:val="left"/>
      </w:pPr>
      <w:r w:rsidRPr="00137864">
        <w:rPr>
          <w:color w:val="000000"/>
        </w:rPr>
        <w:t>751 m</w:t>
      </w:r>
      <w:r w:rsidRPr="00731732">
        <w:rPr>
          <w:color w:val="000000"/>
          <w:vertAlign w:val="superscript"/>
        </w:rPr>
        <w:t>3</w:t>
      </w:r>
      <w:r w:rsidRPr="00137864">
        <w:rPr>
          <w:color w:val="000000"/>
        </w:rPr>
        <w:tab/>
        <w:t>objem</w:t>
      </w:r>
    </w:p>
    <w:p w14:paraId="40D4AFBF" w14:textId="77777777" w:rsidR="005F4702" w:rsidRPr="0090372F" w:rsidRDefault="005F4702" w:rsidP="00C70FED">
      <w:pPr>
        <w:pStyle w:val="Nadpis2"/>
      </w:pPr>
      <w:bookmarkStart w:id="37" w:name="_Toc145069606"/>
      <w:r w:rsidRPr="0090372F">
        <w:t>Přístup na stavbu</w:t>
      </w:r>
      <w:bookmarkEnd w:id="36"/>
      <w:bookmarkEnd w:id="37"/>
    </w:p>
    <w:p w14:paraId="3A6396C2" w14:textId="77777777" w:rsidR="00D2041B" w:rsidRPr="009F442C" w:rsidRDefault="00D2041B" w:rsidP="00D2041B">
      <w:pPr>
        <w:pStyle w:val="Textgeotest"/>
        <w:spacing w:before="240" w:after="240"/>
        <w:rPr>
          <w:u w:val="single"/>
        </w:rPr>
      </w:pPr>
      <w:bookmarkStart w:id="38" w:name="_Hlk71534775"/>
      <w:bookmarkStart w:id="39" w:name="_Hlk69464359"/>
      <w:bookmarkStart w:id="40" w:name="_Toc69471917"/>
      <w:r w:rsidRPr="009F442C">
        <w:rPr>
          <w:u w:val="single"/>
        </w:rPr>
        <w:t>Přístup na stavbu po páteřní komunikaci výrobního areálu:</w:t>
      </w:r>
    </w:p>
    <w:p w14:paraId="199B5A82" w14:textId="1215B8CF" w:rsidR="00D2041B" w:rsidRDefault="00D2041B" w:rsidP="00D2041B">
      <w:pPr>
        <w:pStyle w:val="Textgeotest"/>
      </w:pPr>
      <w:r w:rsidRPr="00D30520">
        <w:t xml:space="preserve">Přístup </w:t>
      </w:r>
      <w:r>
        <w:t xml:space="preserve">na stavbu </w:t>
      </w:r>
      <w:r w:rsidRPr="00D30520">
        <w:t>je možný po asfaltové silnici</w:t>
      </w:r>
      <w:r>
        <w:t xml:space="preserve"> </w:t>
      </w:r>
      <w:r w:rsidRPr="00D30520">
        <w:t>z ulice Veslařská</w:t>
      </w:r>
      <w:r>
        <w:t xml:space="preserve">, </w:t>
      </w:r>
      <w:r w:rsidRPr="00D30520">
        <w:t>přes výrobní areál</w:t>
      </w:r>
      <w:r>
        <w:t xml:space="preserve">. </w:t>
      </w:r>
    </w:p>
    <w:p w14:paraId="77EBF262" w14:textId="77777777" w:rsidR="00D2041B" w:rsidRDefault="00D2041B" w:rsidP="00D2041B">
      <w:pPr>
        <w:pStyle w:val="Textgeotest"/>
      </w:pPr>
      <w:r>
        <w:t>Jedná se o vy</w:t>
      </w:r>
      <w:r w:rsidRPr="008F7FB2">
        <w:t>užívaný přístup na stavbu po soukromých pozemcích, souhlasy vlastníků pozemků nejsou součástí PD</w:t>
      </w:r>
      <w:r>
        <w:t>. Dle sdělení MČ Brno-Žabovřesky vydali vlastníci dlouhodobě souhlas s přístupem do areálu po pozemcích komunikace.</w:t>
      </w:r>
    </w:p>
    <w:p w14:paraId="31BE8C8B" w14:textId="77777777" w:rsidR="00D2041B" w:rsidRDefault="00D2041B" w:rsidP="00D2041B">
      <w:pPr>
        <w:pStyle w:val="Textgeotest"/>
      </w:pPr>
      <w:r>
        <w:t>Jedná se o tyto parcely:</w:t>
      </w:r>
    </w:p>
    <w:p w14:paraId="76227C8C" w14:textId="77777777" w:rsidR="00D2041B" w:rsidRDefault="00D2041B" w:rsidP="00D2041B">
      <w:pPr>
        <w:pStyle w:val="Textgeotest"/>
      </w:pPr>
      <w:r>
        <w:t>5039 (LV60000), dále po soukromých parcelách 4841/39, 4841/15, 4841/16, 4841/18, 4841/17, 4841/23 (LV60000), 4841/24, 4841/25, 4841/26, 4841/29, 4841/30, 4841/31, 4841/32, 4841/22, 4841/21.</w:t>
      </w:r>
    </w:p>
    <w:p w14:paraId="38A28CAA" w14:textId="0BED2C62" w:rsidR="00D2041B" w:rsidRPr="002922BD" w:rsidRDefault="00D2041B" w:rsidP="00D2041B">
      <w:pPr>
        <w:pStyle w:val="Textgeotest"/>
      </w:pPr>
      <w:r w:rsidRPr="002922BD">
        <w:t>V případě, že by došlo k poškození jakékoli komunikace mimo obvod staveniště dopravou stavby, bude tato komunikace uvedena do původního stavu, a to po domluvě s</w:t>
      </w:r>
      <w:r>
        <w:t> </w:t>
      </w:r>
      <w:r w:rsidRPr="002922BD">
        <w:t>vlastníkem</w:t>
      </w:r>
      <w:r>
        <w:t xml:space="preserve">, </w:t>
      </w:r>
      <w:r w:rsidRPr="002922BD">
        <w:t>ihned nebo po ukončení stavby.</w:t>
      </w:r>
    </w:p>
    <w:p w14:paraId="4EFB39B6" w14:textId="77777777" w:rsidR="00D2041B" w:rsidRPr="002922BD" w:rsidRDefault="00D2041B" w:rsidP="00D2041B">
      <w:pPr>
        <w:pStyle w:val="Textgeotest"/>
      </w:pPr>
      <w:r w:rsidRPr="002922BD">
        <w:t>Během stavby budou přístupové komunikace pravidelně čištěny a po ukončení prací budou uvedeny do původního stavu.</w:t>
      </w:r>
    </w:p>
    <w:p w14:paraId="1FEDABFE" w14:textId="77777777" w:rsidR="005F4702" w:rsidRPr="00CB25AB" w:rsidRDefault="005F4702" w:rsidP="008545EF">
      <w:pPr>
        <w:pStyle w:val="Nadpis1"/>
      </w:pPr>
      <w:bookmarkStart w:id="41" w:name="_Toc145069607"/>
      <w:bookmarkEnd w:id="38"/>
      <w:bookmarkEnd w:id="39"/>
      <w:r w:rsidRPr="00CB25AB">
        <w:t>Významné sítě technické infrastruktury</w:t>
      </w:r>
      <w:bookmarkEnd w:id="40"/>
      <w:bookmarkEnd w:id="41"/>
    </w:p>
    <w:p w14:paraId="5273FD54" w14:textId="77777777" w:rsidR="00CB25AB" w:rsidRDefault="00CB25AB" w:rsidP="00CB25AB">
      <w:pPr>
        <w:pStyle w:val="Textgeotest"/>
      </w:pPr>
      <w:r w:rsidRPr="00035FFB">
        <w:t xml:space="preserve">Stavba byla navržena v souladu s </w:t>
      </w:r>
      <w:r w:rsidRPr="001A11B6">
        <w:t>požadavky dotčených orgánů a organizací jejichž vyjádření byla zajištěna v rámci projektových prací. Dle sdělení jednotlivých správců, se na staveništi nachází podzemní vedení inženýrských sítí, které mohou být stavbou dotčeny. V situacích</w:t>
      </w:r>
      <w:r w:rsidRPr="00035FFB">
        <w:t xml:space="preserve"> jsou vedení technické infrastruktury zakresleny na základě digitálních a grafických údajů poskytnutých jejich správci. </w:t>
      </w:r>
    </w:p>
    <w:p w14:paraId="699A2EB5" w14:textId="3078F4C0" w:rsidR="005C3C15" w:rsidRPr="00CB25AB" w:rsidRDefault="005F4702" w:rsidP="00916ADB">
      <w:r w:rsidRPr="00CB25AB">
        <w:t>Tato vyhodnocení nezbavují dodavatele stavby povinnosti důkladného prostudování všech vyjádření.</w:t>
      </w:r>
      <w:bookmarkStart w:id="42" w:name="_Hlk17464648"/>
      <w:r w:rsidR="00D366BC" w:rsidRPr="00CB25AB">
        <w:t xml:space="preserve"> </w:t>
      </w:r>
      <w:r w:rsidR="005C3C15" w:rsidRPr="00CB25AB">
        <w:t xml:space="preserve">Všechna vyjádření jsou součástí přílohy </w:t>
      </w:r>
      <w:r w:rsidR="00CB25AB" w:rsidRPr="00CB25AB">
        <w:t>E.4.</w:t>
      </w:r>
      <w:r w:rsidR="00CB25AB" w:rsidRPr="00CB25AB">
        <w:tab/>
        <w:t>Stanoviska vlastníků veřejné dopravní a technické infrastruktury</w:t>
      </w:r>
    </w:p>
    <w:p w14:paraId="3A30C257" w14:textId="3863AD36" w:rsidR="00C70FED" w:rsidRPr="00CB25AB" w:rsidRDefault="00C70FED" w:rsidP="00AC1E94">
      <w:pPr>
        <w:pStyle w:val="OBrTAb"/>
      </w:pPr>
      <w:r w:rsidRPr="00CB25AB">
        <w:t>Správce inženýrských sítí – vyjádření</w:t>
      </w:r>
      <w:r w:rsidRPr="00CB25AB">
        <w:tab/>
        <w:t xml:space="preserve"> Tabulka č. </w:t>
      </w:r>
      <w:r w:rsidR="00AC1E94">
        <w:t>2</w:t>
      </w:r>
      <w:r w:rsidRPr="00CB25AB">
        <w:t>–1</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2588"/>
        <w:gridCol w:w="1185"/>
        <w:gridCol w:w="1292"/>
        <w:gridCol w:w="3999"/>
      </w:tblGrid>
      <w:tr w:rsidR="00CC13E2" w:rsidRPr="00963581" w14:paraId="5843D567" w14:textId="77777777" w:rsidTr="00963581">
        <w:trPr>
          <w:trHeight w:val="340"/>
          <w:tblHeader/>
        </w:trPr>
        <w:tc>
          <w:tcPr>
            <w:tcW w:w="1433" w:type="pct"/>
            <w:shd w:val="clear" w:color="auto" w:fill="F2F2F2" w:themeFill="background1" w:themeFillShade="F2"/>
            <w:vAlign w:val="center"/>
            <w:hideMark/>
          </w:tcPr>
          <w:p w14:paraId="721BAA68" w14:textId="77777777" w:rsidR="00CC13E2" w:rsidRPr="00963581" w:rsidRDefault="00CC13E2" w:rsidP="00BF6498">
            <w:pPr>
              <w:spacing w:before="0" w:after="0"/>
              <w:jc w:val="left"/>
              <w:rPr>
                <w:sz w:val="22"/>
                <w:szCs w:val="22"/>
              </w:rPr>
            </w:pPr>
            <w:r w:rsidRPr="00963581">
              <w:rPr>
                <w:sz w:val="22"/>
                <w:szCs w:val="22"/>
              </w:rPr>
              <w:t xml:space="preserve">subjekt </w:t>
            </w:r>
          </w:p>
        </w:tc>
        <w:tc>
          <w:tcPr>
            <w:tcW w:w="638" w:type="pct"/>
            <w:shd w:val="clear" w:color="auto" w:fill="F2F2F2" w:themeFill="background1" w:themeFillShade="F2"/>
            <w:noWrap/>
            <w:vAlign w:val="center"/>
            <w:hideMark/>
          </w:tcPr>
          <w:p w14:paraId="2A653FA2" w14:textId="4E811D49" w:rsidR="00CC13E2" w:rsidRPr="00963581" w:rsidRDefault="00CC13E2" w:rsidP="00BF6498">
            <w:pPr>
              <w:spacing w:before="0" w:after="0"/>
              <w:jc w:val="center"/>
              <w:rPr>
                <w:sz w:val="22"/>
                <w:szCs w:val="22"/>
              </w:rPr>
            </w:pPr>
            <w:r w:rsidRPr="00963581">
              <w:rPr>
                <w:sz w:val="22"/>
                <w:szCs w:val="22"/>
              </w:rPr>
              <w:t>platnost od</w:t>
            </w:r>
          </w:p>
        </w:tc>
        <w:tc>
          <w:tcPr>
            <w:tcW w:w="718" w:type="pct"/>
            <w:shd w:val="clear" w:color="auto" w:fill="F2F2F2" w:themeFill="background1" w:themeFillShade="F2"/>
            <w:noWrap/>
            <w:vAlign w:val="center"/>
            <w:hideMark/>
          </w:tcPr>
          <w:p w14:paraId="0946FA67" w14:textId="4A4D65CA" w:rsidR="00CC13E2" w:rsidRPr="00963581" w:rsidRDefault="00CC13E2" w:rsidP="00BF6498">
            <w:pPr>
              <w:spacing w:before="0" w:after="0"/>
              <w:jc w:val="center"/>
              <w:rPr>
                <w:sz w:val="22"/>
                <w:szCs w:val="22"/>
              </w:rPr>
            </w:pPr>
            <w:r w:rsidRPr="00963581">
              <w:rPr>
                <w:sz w:val="22"/>
                <w:szCs w:val="22"/>
              </w:rPr>
              <w:t>platnost do</w:t>
            </w:r>
          </w:p>
        </w:tc>
        <w:tc>
          <w:tcPr>
            <w:tcW w:w="2211" w:type="pct"/>
            <w:shd w:val="clear" w:color="auto" w:fill="F2F2F2" w:themeFill="background1" w:themeFillShade="F2"/>
            <w:vAlign w:val="center"/>
            <w:hideMark/>
          </w:tcPr>
          <w:p w14:paraId="0300FF03" w14:textId="77777777" w:rsidR="00CC13E2" w:rsidRPr="00963581" w:rsidRDefault="00CC13E2" w:rsidP="00BF6498">
            <w:pPr>
              <w:spacing w:before="0" w:after="0"/>
              <w:jc w:val="left"/>
              <w:rPr>
                <w:sz w:val="22"/>
                <w:szCs w:val="22"/>
              </w:rPr>
            </w:pPr>
            <w:r w:rsidRPr="00963581">
              <w:rPr>
                <w:sz w:val="22"/>
                <w:szCs w:val="22"/>
              </w:rPr>
              <w:t>vyjádření</w:t>
            </w:r>
          </w:p>
        </w:tc>
      </w:tr>
      <w:tr w:rsidR="00963581" w:rsidRPr="00963581" w14:paraId="51566595" w14:textId="77777777" w:rsidTr="00963581">
        <w:trPr>
          <w:trHeight w:val="340"/>
        </w:trPr>
        <w:tc>
          <w:tcPr>
            <w:tcW w:w="1433" w:type="pct"/>
            <w:shd w:val="clear" w:color="000000" w:fill="FFFFFF"/>
            <w:vAlign w:val="center"/>
            <w:hideMark/>
          </w:tcPr>
          <w:p w14:paraId="3D5EBCEB" w14:textId="010825CC" w:rsidR="00963581" w:rsidRPr="00963581" w:rsidRDefault="00963581" w:rsidP="00963581">
            <w:pPr>
              <w:spacing w:before="0" w:after="0"/>
              <w:jc w:val="left"/>
              <w:rPr>
                <w:sz w:val="22"/>
                <w:szCs w:val="22"/>
              </w:rPr>
            </w:pPr>
            <w:r w:rsidRPr="00963581">
              <w:rPr>
                <w:sz w:val="22"/>
                <w:szCs w:val="22"/>
              </w:rPr>
              <w:t>Brněnské komunikace a.s.,</w:t>
            </w:r>
            <w:r w:rsidRPr="00963581">
              <w:rPr>
                <w:sz w:val="22"/>
                <w:szCs w:val="22"/>
              </w:rPr>
              <w:br/>
              <w:t>Renneská třída 787/1a, Brno, 639 00</w:t>
            </w:r>
          </w:p>
        </w:tc>
        <w:tc>
          <w:tcPr>
            <w:tcW w:w="638" w:type="pct"/>
            <w:shd w:val="clear" w:color="000000" w:fill="FFFFFF"/>
            <w:noWrap/>
            <w:vAlign w:val="center"/>
            <w:hideMark/>
          </w:tcPr>
          <w:p w14:paraId="76824E72" w14:textId="56226F65" w:rsidR="00963581" w:rsidRPr="00963581" w:rsidRDefault="00963581" w:rsidP="00963581">
            <w:pPr>
              <w:spacing w:before="0" w:after="0"/>
              <w:jc w:val="center"/>
              <w:rPr>
                <w:sz w:val="22"/>
                <w:szCs w:val="22"/>
              </w:rPr>
            </w:pPr>
            <w:r w:rsidRPr="00963581">
              <w:rPr>
                <w:sz w:val="22"/>
                <w:szCs w:val="22"/>
              </w:rPr>
              <w:t>09.01.2023</w:t>
            </w:r>
          </w:p>
        </w:tc>
        <w:tc>
          <w:tcPr>
            <w:tcW w:w="718" w:type="pct"/>
            <w:shd w:val="clear" w:color="000000" w:fill="FFFFFF"/>
            <w:noWrap/>
            <w:vAlign w:val="center"/>
            <w:hideMark/>
          </w:tcPr>
          <w:p w14:paraId="00086BC5" w14:textId="79FC129C" w:rsidR="00963581" w:rsidRPr="00963581" w:rsidRDefault="00963581" w:rsidP="00963581">
            <w:pPr>
              <w:spacing w:before="0" w:after="0"/>
              <w:jc w:val="center"/>
              <w:rPr>
                <w:sz w:val="22"/>
                <w:szCs w:val="22"/>
              </w:rPr>
            </w:pPr>
            <w:r w:rsidRPr="00963581">
              <w:rPr>
                <w:sz w:val="22"/>
                <w:szCs w:val="22"/>
              </w:rPr>
              <w:t>09.01.2024</w:t>
            </w:r>
          </w:p>
        </w:tc>
        <w:tc>
          <w:tcPr>
            <w:tcW w:w="2211" w:type="pct"/>
            <w:shd w:val="clear" w:color="000000" w:fill="FFFFFF"/>
            <w:vAlign w:val="center"/>
            <w:hideMark/>
          </w:tcPr>
          <w:p w14:paraId="5E1B1DE3" w14:textId="2C2438B0" w:rsidR="00963581" w:rsidRPr="00963581" w:rsidRDefault="00963581" w:rsidP="00963581">
            <w:pPr>
              <w:spacing w:before="0" w:after="0"/>
              <w:jc w:val="left"/>
              <w:rPr>
                <w:sz w:val="22"/>
                <w:szCs w:val="22"/>
              </w:rPr>
            </w:pPr>
            <w:r w:rsidRPr="00963581">
              <w:rPr>
                <w:sz w:val="22"/>
                <w:szCs w:val="22"/>
              </w:rPr>
              <w:t xml:space="preserve">v z.ú. se nenachází prvky odvodnění ani kabelové vedení ve správě společnosti. </w:t>
            </w:r>
            <w:r w:rsidRPr="00963581">
              <w:rPr>
                <w:sz w:val="22"/>
                <w:szCs w:val="22"/>
              </w:rPr>
              <w:br/>
              <w:t>19.1: se stavbou dle předložené dokumentace souhlasíme. Staveništní doprava bude vedena z komunikace Veslařská</w:t>
            </w:r>
            <w:r w:rsidRPr="00963581">
              <w:rPr>
                <w:sz w:val="22"/>
                <w:szCs w:val="22"/>
              </w:rPr>
              <w:br/>
              <w:t>s tonáží do 19 tun.</w:t>
            </w:r>
            <w:r w:rsidRPr="00963581">
              <w:rPr>
                <w:sz w:val="22"/>
                <w:szCs w:val="22"/>
              </w:rPr>
              <w:br/>
              <w:t xml:space="preserve">Vyjádření nenahrazuje souhlas vlastníka s vydáním ZUK </w:t>
            </w:r>
          </w:p>
        </w:tc>
      </w:tr>
      <w:tr w:rsidR="00963581" w:rsidRPr="00963581" w14:paraId="5863FA86" w14:textId="77777777" w:rsidTr="00963581">
        <w:trPr>
          <w:trHeight w:val="340"/>
        </w:trPr>
        <w:tc>
          <w:tcPr>
            <w:tcW w:w="1433" w:type="pct"/>
            <w:shd w:val="clear" w:color="000000" w:fill="FFFFFF"/>
            <w:vAlign w:val="center"/>
            <w:hideMark/>
          </w:tcPr>
          <w:p w14:paraId="7A83DD9E" w14:textId="786BF3AD" w:rsidR="00963581" w:rsidRPr="00963581" w:rsidRDefault="00963581" w:rsidP="00963581">
            <w:pPr>
              <w:spacing w:before="0" w:after="0"/>
              <w:jc w:val="left"/>
              <w:rPr>
                <w:sz w:val="22"/>
                <w:szCs w:val="22"/>
              </w:rPr>
            </w:pPr>
            <w:r w:rsidRPr="00963581">
              <w:rPr>
                <w:sz w:val="22"/>
                <w:szCs w:val="22"/>
              </w:rPr>
              <w:t>Brněnské vodárny a kanalizace, a.s.</w:t>
            </w:r>
            <w:r w:rsidRPr="00963581">
              <w:rPr>
                <w:sz w:val="22"/>
                <w:szCs w:val="22"/>
              </w:rPr>
              <w:br/>
              <w:t xml:space="preserve">Pisárecká 555/1a, Brno - Pisárky, 603 00 </w:t>
            </w:r>
          </w:p>
        </w:tc>
        <w:tc>
          <w:tcPr>
            <w:tcW w:w="638" w:type="pct"/>
            <w:shd w:val="clear" w:color="000000" w:fill="FFFFFF"/>
            <w:noWrap/>
            <w:vAlign w:val="center"/>
            <w:hideMark/>
          </w:tcPr>
          <w:p w14:paraId="2FD9E418" w14:textId="4CF0F83A" w:rsidR="00963581" w:rsidRPr="00963581" w:rsidRDefault="00963581" w:rsidP="00963581">
            <w:pPr>
              <w:spacing w:before="0" w:after="0"/>
              <w:jc w:val="center"/>
              <w:rPr>
                <w:sz w:val="22"/>
                <w:szCs w:val="22"/>
              </w:rPr>
            </w:pPr>
            <w:r w:rsidRPr="00963581">
              <w:rPr>
                <w:sz w:val="22"/>
                <w:szCs w:val="22"/>
              </w:rPr>
              <w:t>21.12.2023</w:t>
            </w:r>
          </w:p>
        </w:tc>
        <w:tc>
          <w:tcPr>
            <w:tcW w:w="718" w:type="pct"/>
            <w:shd w:val="clear" w:color="000000" w:fill="FFFFFF"/>
            <w:noWrap/>
            <w:vAlign w:val="center"/>
            <w:hideMark/>
          </w:tcPr>
          <w:p w14:paraId="5510438F" w14:textId="00029134" w:rsidR="00963581" w:rsidRPr="00963581" w:rsidRDefault="00963581" w:rsidP="00963581">
            <w:pPr>
              <w:spacing w:before="0" w:after="0"/>
              <w:jc w:val="center"/>
              <w:rPr>
                <w:sz w:val="22"/>
                <w:szCs w:val="22"/>
              </w:rPr>
            </w:pPr>
            <w:r w:rsidRPr="00963581">
              <w:rPr>
                <w:sz w:val="22"/>
                <w:szCs w:val="22"/>
              </w:rPr>
              <w:t>21.12.2023</w:t>
            </w:r>
          </w:p>
        </w:tc>
        <w:tc>
          <w:tcPr>
            <w:tcW w:w="2211" w:type="pct"/>
            <w:shd w:val="clear" w:color="000000" w:fill="FFFFFF"/>
            <w:vAlign w:val="center"/>
            <w:hideMark/>
          </w:tcPr>
          <w:p w14:paraId="6BFCB2CB" w14:textId="133A5C59" w:rsidR="00963581" w:rsidRPr="00963581" w:rsidRDefault="00963581" w:rsidP="00963581">
            <w:pPr>
              <w:spacing w:before="0" w:after="0"/>
              <w:jc w:val="left"/>
              <w:rPr>
                <w:sz w:val="22"/>
                <w:szCs w:val="22"/>
              </w:rPr>
            </w:pPr>
            <w:r w:rsidRPr="00963581">
              <w:rPr>
                <w:sz w:val="22"/>
                <w:szCs w:val="22"/>
              </w:rPr>
              <w:t>v z.ú. se nachází stávající zařízení v provozu BVK, a to vodovod DN 350, kanalizace jednotná DN 2100 a kanalizace splašková DN 800/1200;</w:t>
            </w:r>
            <w:r w:rsidRPr="00963581">
              <w:rPr>
                <w:sz w:val="22"/>
                <w:szCs w:val="22"/>
              </w:rPr>
              <w:br/>
              <w:t>21.12. vydáno souhlasné stanovisko s podmínkami</w:t>
            </w:r>
          </w:p>
        </w:tc>
      </w:tr>
      <w:tr w:rsidR="00963581" w:rsidRPr="00963581" w14:paraId="54B9EABB" w14:textId="77777777" w:rsidTr="00963581">
        <w:trPr>
          <w:trHeight w:val="340"/>
        </w:trPr>
        <w:tc>
          <w:tcPr>
            <w:tcW w:w="1433" w:type="pct"/>
            <w:shd w:val="clear" w:color="000000" w:fill="FFFFFF"/>
            <w:vAlign w:val="center"/>
            <w:hideMark/>
          </w:tcPr>
          <w:p w14:paraId="0E8ECC5C" w14:textId="276FACF0" w:rsidR="00963581" w:rsidRPr="00963581" w:rsidRDefault="00963581" w:rsidP="00963581">
            <w:pPr>
              <w:spacing w:before="0" w:after="0"/>
              <w:jc w:val="left"/>
              <w:rPr>
                <w:sz w:val="22"/>
                <w:szCs w:val="22"/>
              </w:rPr>
            </w:pPr>
            <w:r w:rsidRPr="00963581">
              <w:rPr>
                <w:sz w:val="22"/>
                <w:szCs w:val="22"/>
              </w:rPr>
              <w:t>CETIN a.s.,</w:t>
            </w:r>
            <w:r w:rsidRPr="00963581">
              <w:rPr>
                <w:sz w:val="22"/>
                <w:szCs w:val="22"/>
              </w:rPr>
              <w:br/>
              <w:t xml:space="preserve">Olšanská 2681/6, Praha 3, 130 00 </w:t>
            </w:r>
          </w:p>
        </w:tc>
        <w:tc>
          <w:tcPr>
            <w:tcW w:w="638" w:type="pct"/>
            <w:shd w:val="clear" w:color="000000" w:fill="FFFFFF"/>
            <w:noWrap/>
            <w:vAlign w:val="center"/>
            <w:hideMark/>
          </w:tcPr>
          <w:p w14:paraId="1742AB8F" w14:textId="739743F5" w:rsidR="00963581" w:rsidRPr="00963581" w:rsidRDefault="00963581" w:rsidP="00963581">
            <w:pPr>
              <w:spacing w:before="0" w:after="0"/>
              <w:jc w:val="center"/>
              <w:rPr>
                <w:sz w:val="22"/>
                <w:szCs w:val="22"/>
              </w:rPr>
            </w:pPr>
            <w:r w:rsidRPr="00963581">
              <w:rPr>
                <w:sz w:val="22"/>
                <w:szCs w:val="22"/>
              </w:rPr>
              <w:t>21. 6. 2022.</w:t>
            </w:r>
          </w:p>
        </w:tc>
        <w:tc>
          <w:tcPr>
            <w:tcW w:w="718" w:type="pct"/>
            <w:shd w:val="clear" w:color="000000" w:fill="FFFFFF"/>
            <w:noWrap/>
            <w:vAlign w:val="center"/>
            <w:hideMark/>
          </w:tcPr>
          <w:p w14:paraId="73BC4106" w14:textId="496EE595" w:rsidR="00963581" w:rsidRPr="00963581" w:rsidRDefault="00963581" w:rsidP="00963581">
            <w:pPr>
              <w:spacing w:before="0" w:after="0"/>
              <w:jc w:val="center"/>
              <w:rPr>
                <w:sz w:val="22"/>
                <w:szCs w:val="22"/>
              </w:rPr>
            </w:pPr>
            <w:r w:rsidRPr="00963581">
              <w:rPr>
                <w:sz w:val="22"/>
                <w:szCs w:val="22"/>
              </w:rPr>
              <w:t>21.06.2024</w:t>
            </w:r>
          </w:p>
        </w:tc>
        <w:tc>
          <w:tcPr>
            <w:tcW w:w="2211" w:type="pct"/>
            <w:shd w:val="clear" w:color="000000" w:fill="FFFFFF"/>
            <w:vAlign w:val="center"/>
            <w:hideMark/>
          </w:tcPr>
          <w:p w14:paraId="1817663D" w14:textId="12B2F74B" w:rsidR="00963581" w:rsidRPr="00963581" w:rsidRDefault="00963581" w:rsidP="00963581">
            <w:pPr>
              <w:spacing w:before="0" w:after="0"/>
              <w:jc w:val="left"/>
              <w:rPr>
                <w:sz w:val="22"/>
                <w:szCs w:val="22"/>
              </w:rPr>
            </w:pPr>
            <w:r w:rsidRPr="00963581">
              <w:rPr>
                <w:sz w:val="22"/>
                <w:szCs w:val="22"/>
              </w:rPr>
              <w:t>nedojde ke střetu se sítí SEK společnosti</w:t>
            </w:r>
          </w:p>
        </w:tc>
      </w:tr>
      <w:tr w:rsidR="00963581" w:rsidRPr="00963581" w14:paraId="7353706F" w14:textId="77777777" w:rsidTr="00963581">
        <w:trPr>
          <w:trHeight w:val="340"/>
        </w:trPr>
        <w:tc>
          <w:tcPr>
            <w:tcW w:w="1433" w:type="pct"/>
            <w:shd w:val="clear" w:color="000000" w:fill="FFFFFF"/>
            <w:vAlign w:val="center"/>
            <w:hideMark/>
          </w:tcPr>
          <w:p w14:paraId="7B6EE717" w14:textId="1A0036DF" w:rsidR="00963581" w:rsidRPr="00963581" w:rsidRDefault="00963581" w:rsidP="00963581">
            <w:pPr>
              <w:spacing w:before="0" w:after="0"/>
              <w:jc w:val="left"/>
              <w:rPr>
                <w:sz w:val="22"/>
                <w:szCs w:val="22"/>
              </w:rPr>
            </w:pPr>
            <w:r w:rsidRPr="00963581">
              <w:rPr>
                <w:sz w:val="22"/>
                <w:szCs w:val="22"/>
              </w:rPr>
              <w:t>České Radiokomunikace a.s.,</w:t>
            </w:r>
            <w:r w:rsidRPr="00963581">
              <w:rPr>
                <w:sz w:val="22"/>
                <w:szCs w:val="22"/>
              </w:rPr>
              <w:br/>
              <w:t xml:space="preserve">Skokanská 2117/1, PRAHA 6 - Břevnov, 169 00 </w:t>
            </w:r>
          </w:p>
        </w:tc>
        <w:tc>
          <w:tcPr>
            <w:tcW w:w="638" w:type="pct"/>
            <w:shd w:val="clear" w:color="000000" w:fill="FFFFFF"/>
            <w:noWrap/>
            <w:vAlign w:val="center"/>
            <w:hideMark/>
          </w:tcPr>
          <w:p w14:paraId="68A4516B" w14:textId="30820BE4" w:rsidR="00963581" w:rsidRPr="00963581" w:rsidRDefault="00963581" w:rsidP="00963581">
            <w:pPr>
              <w:spacing w:before="0" w:after="0"/>
              <w:jc w:val="center"/>
              <w:rPr>
                <w:sz w:val="22"/>
                <w:szCs w:val="22"/>
              </w:rPr>
            </w:pPr>
            <w:r w:rsidRPr="00963581">
              <w:rPr>
                <w:sz w:val="22"/>
                <w:szCs w:val="22"/>
              </w:rPr>
              <w:t>18.07.2023</w:t>
            </w:r>
          </w:p>
        </w:tc>
        <w:tc>
          <w:tcPr>
            <w:tcW w:w="718" w:type="pct"/>
            <w:shd w:val="clear" w:color="000000" w:fill="FFFFFF"/>
            <w:noWrap/>
            <w:vAlign w:val="center"/>
            <w:hideMark/>
          </w:tcPr>
          <w:p w14:paraId="02D45DA7" w14:textId="433A86B9" w:rsidR="00963581" w:rsidRPr="00963581" w:rsidRDefault="00963581" w:rsidP="00963581">
            <w:pPr>
              <w:spacing w:before="0" w:after="0"/>
              <w:jc w:val="center"/>
              <w:rPr>
                <w:sz w:val="22"/>
                <w:szCs w:val="22"/>
              </w:rPr>
            </w:pPr>
            <w:r w:rsidRPr="00963581">
              <w:rPr>
                <w:sz w:val="22"/>
                <w:szCs w:val="22"/>
              </w:rPr>
              <w:t>18.07.2024</w:t>
            </w:r>
          </w:p>
        </w:tc>
        <w:tc>
          <w:tcPr>
            <w:tcW w:w="2211" w:type="pct"/>
            <w:shd w:val="clear" w:color="000000" w:fill="FFFFFF"/>
            <w:vAlign w:val="center"/>
            <w:hideMark/>
          </w:tcPr>
          <w:p w14:paraId="281972BC" w14:textId="780BE92E" w:rsidR="00963581" w:rsidRPr="00963581" w:rsidRDefault="00963581" w:rsidP="00963581">
            <w:pPr>
              <w:spacing w:before="0" w:after="0"/>
              <w:jc w:val="left"/>
              <w:rPr>
                <w:sz w:val="22"/>
                <w:szCs w:val="22"/>
              </w:rPr>
            </w:pPr>
            <w:r w:rsidRPr="00963581">
              <w:rPr>
                <w:sz w:val="22"/>
                <w:szCs w:val="22"/>
              </w:rPr>
              <w:t>ve vyznačeném území nedojde ke styku s vedením ve správě společnosti</w:t>
            </w:r>
          </w:p>
        </w:tc>
      </w:tr>
      <w:tr w:rsidR="00963581" w:rsidRPr="00963581" w14:paraId="1A861B85" w14:textId="77777777" w:rsidTr="00963581">
        <w:trPr>
          <w:trHeight w:val="340"/>
        </w:trPr>
        <w:tc>
          <w:tcPr>
            <w:tcW w:w="1433" w:type="pct"/>
            <w:shd w:val="clear" w:color="000000" w:fill="FFFFFF"/>
            <w:vAlign w:val="center"/>
            <w:hideMark/>
          </w:tcPr>
          <w:p w14:paraId="630D56DF" w14:textId="49921CE4" w:rsidR="00963581" w:rsidRPr="00963581" w:rsidRDefault="00963581" w:rsidP="00963581">
            <w:pPr>
              <w:spacing w:before="0" w:after="0"/>
              <w:jc w:val="left"/>
              <w:rPr>
                <w:sz w:val="22"/>
                <w:szCs w:val="22"/>
              </w:rPr>
            </w:pPr>
            <w:r w:rsidRPr="00963581">
              <w:rPr>
                <w:sz w:val="22"/>
                <w:szCs w:val="22"/>
              </w:rPr>
              <w:t>Dopravní podnik města Brna, a.s.,</w:t>
            </w:r>
            <w:r w:rsidRPr="00963581">
              <w:rPr>
                <w:sz w:val="22"/>
                <w:szCs w:val="22"/>
              </w:rPr>
              <w:br/>
              <w:t>Hlinky 151, Brno, 603 00</w:t>
            </w:r>
          </w:p>
        </w:tc>
        <w:tc>
          <w:tcPr>
            <w:tcW w:w="638" w:type="pct"/>
            <w:shd w:val="clear" w:color="000000" w:fill="FFFFFF"/>
            <w:noWrap/>
            <w:vAlign w:val="center"/>
            <w:hideMark/>
          </w:tcPr>
          <w:p w14:paraId="11CA8F4B" w14:textId="7D1157F6" w:rsidR="00963581" w:rsidRPr="00963581" w:rsidRDefault="00963581" w:rsidP="00963581">
            <w:pPr>
              <w:spacing w:before="0" w:after="0"/>
              <w:jc w:val="center"/>
              <w:rPr>
                <w:sz w:val="22"/>
                <w:szCs w:val="22"/>
              </w:rPr>
            </w:pPr>
            <w:r w:rsidRPr="00963581">
              <w:rPr>
                <w:sz w:val="22"/>
                <w:szCs w:val="22"/>
              </w:rPr>
              <w:t>01.07.2022</w:t>
            </w:r>
          </w:p>
        </w:tc>
        <w:tc>
          <w:tcPr>
            <w:tcW w:w="718" w:type="pct"/>
            <w:shd w:val="clear" w:color="000000" w:fill="FFFFFF"/>
            <w:noWrap/>
            <w:vAlign w:val="center"/>
            <w:hideMark/>
          </w:tcPr>
          <w:p w14:paraId="22E7E167" w14:textId="4AE3966D" w:rsidR="00963581" w:rsidRPr="00963581" w:rsidRDefault="00963581" w:rsidP="00963581">
            <w:pPr>
              <w:spacing w:before="0" w:after="0"/>
              <w:jc w:val="center"/>
              <w:rPr>
                <w:sz w:val="22"/>
                <w:szCs w:val="22"/>
              </w:rPr>
            </w:pPr>
            <w:r w:rsidRPr="00963581">
              <w:rPr>
                <w:sz w:val="22"/>
                <w:szCs w:val="22"/>
              </w:rPr>
              <w:t> </w:t>
            </w:r>
          </w:p>
        </w:tc>
        <w:tc>
          <w:tcPr>
            <w:tcW w:w="2211" w:type="pct"/>
            <w:shd w:val="clear" w:color="000000" w:fill="FFFFFF"/>
            <w:vAlign w:val="center"/>
            <w:hideMark/>
          </w:tcPr>
          <w:p w14:paraId="34BEE5E4" w14:textId="0531DE19" w:rsidR="00963581" w:rsidRPr="00963581" w:rsidRDefault="00963581" w:rsidP="00963581">
            <w:pPr>
              <w:spacing w:before="0" w:after="0"/>
              <w:jc w:val="left"/>
              <w:rPr>
                <w:sz w:val="22"/>
                <w:szCs w:val="22"/>
              </w:rPr>
            </w:pPr>
            <w:r w:rsidRPr="00963581">
              <w:rPr>
                <w:sz w:val="22"/>
                <w:szCs w:val="22"/>
              </w:rPr>
              <w:t>v z.ú. se nenachází stávající dopravní ani technické zařízení společnosti</w:t>
            </w:r>
          </w:p>
        </w:tc>
      </w:tr>
      <w:tr w:rsidR="00963581" w:rsidRPr="00963581" w14:paraId="2CD6021E" w14:textId="77777777" w:rsidTr="00963581">
        <w:trPr>
          <w:trHeight w:val="340"/>
        </w:trPr>
        <w:tc>
          <w:tcPr>
            <w:tcW w:w="1433" w:type="pct"/>
            <w:shd w:val="clear" w:color="000000" w:fill="FFFFFF"/>
            <w:vAlign w:val="center"/>
            <w:hideMark/>
          </w:tcPr>
          <w:p w14:paraId="25DA7FEE" w14:textId="67881DF5" w:rsidR="00963581" w:rsidRPr="00963581" w:rsidRDefault="00963581" w:rsidP="00963581">
            <w:pPr>
              <w:spacing w:before="0" w:after="0"/>
              <w:jc w:val="left"/>
              <w:rPr>
                <w:sz w:val="22"/>
                <w:szCs w:val="22"/>
              </w:rPr>
            </w:pPr>
            <w:r w:rsidRPr="00963581">
              <w:rPr>
                <w:sz w:val="22"/>
                <w:szCs w:val="22"/>
              </w:rPr>
              <w:t>EG.D, a.s.,</w:t>
            </w:r>
            <w:r w:rsidRPr="00963581">
              <w:rPr>
                <w:sz w:val="22"/>
                <w:szCs w:val="22"/>
              </w:rPr>
              <w:br/>
              <w:t>F. A. Gerstnera 2151/6, České Budějovice, 370 49</w:t>
            </w:r>
          </w:p>
        </w:tc>
        <w:tc>
          <w:tcPr>
            <w:tcW w:w="638" w:type="pct"/>
            <w:shd w:val="clear" w:color="000000" w:fill="FFFFFF"/>
            <w:noWrap/>
            <w:vAlign w:val="center"/>
            <w:hideMark/>
          </w:tcPr>
          <w:p w14:paraId="4A6A934B" w14:textId="43491475" w:rsidR="00963581" w:rsidRPr="00963581" w:rsidRDefault="00963581" w:rsidP="00963581">
            <w:pPr>
              <w:spacing w:before="0" w:after="0"/>
              <w:jc w:val="center"/>
              <w:rPr>
                <w:sz w:val="22"/>
                <w:szCs w:val="22"/>
              </w:rPr>
            </w:pPr>
            <w:r w:rsidRPr="00963581">
              <w:rPr>
                <w:sz w:val="22"/>
                <w:szCs w:val="22"/>
              </w:rPr>
              <w:t>21.06.2022</w:t>
            </w:r>
          </w:p>
        </w:tc>
        <w:tc>
          <w:tcPr>
            <w:tcW w:w="718" w:type="pct"/>
            <w:shd w:val="clear" w:color="000000" w:fill="FFFFFF"/>
            <w:noWrap/>
            <w:vAlign w:val="center"/>
            <w:hideMark/>
          </w:tcPr>
          <w:p w14:paraId="75A1892C" w14:textId="2C97C6D9" w:rsidR="00963581" w:rsidRPr="00963581" w:rsidRDefault="00963581" w:rsidP="00963581">
            <w:pPr>
              <w:spacing w:before="0" w:after="0"/>
              <w:jc w:val="center"/>
              <w:rPr>
                <w:sz w:val="22"/>
                <w:szCs w:val="22"/>
              </w:rPr>
            </w:pPr>
            <w:r w:rsidRPr="00963581">
              <w:rPr>
                <w:sz w:val="22"/>
                <w:szCs w:val="22"/>
              </w:rPr>
              <w:t>21.06.2024</w:t>
            </w:r>
          </w:p>
        </w:tc>
        <w:tc>
          <w:tcPr>
            <w:tcW w:w="2211" w:type="pct"/>
            <w:shd w:val="clear" w:color="000000" w:fill="FFFFFF"/>
            <w:vAlign w:val="center"/>
            <w:hideMark/>
          </w:tcPr>
          <w:p w14:paraId="51185086" w14:textId="7F1C891A" w:rsidR="00963581" w:rsidRPr="00963581" w:rsidRDefault="00963581" w:rsidP="00963581">
            <w:pPr>
              <w:spacing w:before="0" w:after="0"/>
              <w:jc w:val="left"/>
              <w:rPr>
                <w:sz w:val="22"/>
                <w:szCs w:val="22"/>
              </w:rPr>
            </w:pPr>
            <w:r w:rsidRPr="00963581">
              <w:rPr>
                <w:sz w:val="22"/>
                <w:szCs w:val="22"/>
              </w:rPr>
              <w:t>v zájmovém území se nenachází žádné zařízení společnosti</w:t>
            </w:r>
          </w:p>
        </w:tc>
      </w:tr>
      <w:tr w:rsidR="00963581" w:rsidRPr="00963581" w14:paraId="5CF4CDA4" w14:textId="77777777" w:rsidTr="00963581">
        <w:trPr>
          <w:trHeight w:val="340"/>
        </w:trPr>
        <w:tc>
          <w:tcPr>
            <w:tcW w:w="1433" w:type="pct"/>
            <w:shd w:val="clear" w:color="000000" w:fill="FFFFFF"/>
            <w:vAlign w:val="center"/>
            <w:hideMark/>
          </w:tcPr>
          <w:p w14:paraId="291BFFC8" w14:textId="0A125A31" w:rsidR="00963581" w:rsidRPr="00963581" w:rsidRDefault="00963581" w:rsidP="00963581">
            <w:pPr>
              <w:spacing w:before="0" w:after="0"/>
              <w:jc w:val="left"/>
              <w:rPr>
                <w:sz w:val="22"/>
                <w:szCs w:val="22"/>
              </w:rPr>
            </w:pPr>
            <w:r w:rsidRPr="00963581">
              <w:rPr>
                <w:sz w:val="22"/>
                <w:szCs w:val="22"/>
              </w:rPr>
              <w:t>Faster CZ spol. s r.o.,</w:t>
            </w:r>
            <w:r w:rsidRPr="00963581">
              <w:rPr>
                <w:sz w:val="22"/>
                <w:szCs w:val="22"/>
              </w:rPr>
              <w:br/>
              <w:t>Jarní 1064//44g, 614 00 Brno</w:t>
            </w:r>
          </w:p>
        </w:tc>
        <w:tc>
          <w:tcPr>
            <w:tcW w:w="638" w:type="pct"/>
            <w:shd w:val="clear" w:color="000000" w:fill="FFFFFF"/>
            <w:noWrap/>
            <w:vAlign w:val="center"/>
            <w:hideMark/>
          </w:tcPr>
          <w:p w14:paraId="32306F0D" w14:textId="040D534A" w:rsidR="00963581" w:rsidRPr="00963581" w:rsidRDefault="00963581" w:rsidP="00963581">
            <w:pPr>
              <w:spacing w:before="0" w:after="0"/>
              <w:jc w:val="center"/>
              <w:rPr>
                <w:sz w:val="22"/>
                <w:szCs w:val="22"/>
              </w:rPr>
            </w:pPr>
            <w:r w:rsidRPr="00963581">
              <w:rPr>
                <w:sz w:val="22"/>
                <w:szCs w:val="22"/>
              </w:rPr>
              <w:t>27.07.2023</w:t>
            </w:r>
          </w:p>
        </w:tc>
        <w:tc>
          <w:tcPr>
            <w:tcW w:w="718" w:type="pct"/>
            <w:shd w:val="clear" w:color="000000" w:fill="FFFFFF"/>
            <w:noWrap/>
            <w:vAlign w:val="center"/>
            <w:hideMark/>
          </w:tcPr>
          <w:p w14:paraId="072125EF" w14:textId="6E1BD536" w:rsidR="00963581" w:rsidRPr="00963581" w:rsidRDefault="00963581" w:rsidP="00963581">
            <w:pPr>
              <w:spacing w:before="0" w:after="0"/>
              <w:jc w:val="center"/>
              <w:rPr>
                <w:sz w:val="22"/>
                <w:szCs w:val="22"/>
              </w:rPr>
            </w:pPr>
            <w:r w:rsidRPr="00963581">
              <w:rPr>
                <w:sz w:val="22"/>
                <w:szCs w:val="22"/>
              </w:rPr>
              <w:t>27.07.2024</w:t>
            </w:r>
          </w:p>
        </w:tc>
        <w:tc>
          <w:tcPr>
            <w:tcW w:w="2211" w:type="pct"/>
            <w:shd w:val="clear" w:color="000000" w:fill="FFFFFF"/>
            <w:vAlign w:val="center"/>
            <w:hideMark/>
          </w:tcPr>
          <w:p w14:paraId="1DB8FDFE" w14:textId="7A5B9013" w:rsidR="00963581" w:rsidRPr="00963581" w:rsidRDefault="00963581" w:rsidP="00963581">
            <w:pPr>
              <w:spacing w:before="0" w:after="0"/>
              <w:jc w:val="left"/>
              <w:rPr>
                <w:sz w:val="22"/>
                <w:szCs w:val="22"/>
              </w:rPr>
            </w:pPr>
            <w:r w:rsidRPr="00963581">
              <w:rPr>
                <w:sz w:val="22"/>
                <w:szCs w:val="22"/>
              </w:rPr>
              <w:t>v z.ú. se nenachází žádné telekom. vedení společnosti</w:t>
            </w:r>
          </w:p>
        </w:tc>
      </w:tr>
      <w:tr w:rsidR="00963581" w:rsidRPr="00963581" w14:paraId="6C999EAE" w14:textId="77777777" w:rsidTr="00963581">
        <w:trPr>
          <w:trHeight w:val="340"/>
        </w:trPr>
        <w:tc>
          <w:tcPr>
            <w:tcW w:w="1433" w:type="pct"/>
            <w:shd w:val="clear" w:color="000000" w:fill="FFFFFF"/>
            <w:vAlign w:val="center"/>
            <w:hideMark/>
          </w:tcPr>
          <w:p w14:paraId="3681FAA6" w14:textId="61DB898E" w:rsidR="00963581" w:rsidRPr="00963581" w:rsidRDefault="00963581" w:rsidP="00963581">
            <w:pPr>
              <w:spacing w:before="0" w:after="0"/>
              <w:jc w:val="left"/>
              <w:rPr>
                <w:sz w:val="22"/>
                <w:szCs w:val="22"/>
              </w:rPr>
            </w:pPr>
            <w:r w:rsidRPr="00963581">
              <w:rPr>
                <w:sz w:val="22"/>
                <w:szCs w:val="22"/>
              </w:rPr>
              <w:t>GasNet, s.r.o.</w:t>
            </w:r>
            <w:r w:rsidRPr="00963581">
              <w:rPr>
                <w:sz w:val="22"/>
                <w:szCs w:val="22"/>
              </w:rPr>
              <w:br/>
              <w:t>v zast. GasNet Služby, s.r.o.,</w:t>
            </w:r>
            <w:r w:rsidRPr="00963581">
              <w:rPr>
                <w:sz w:val="22"/>
                <w:szCs w:val="22"/>
              </w:rPr>
              <w:br/>
              <w:t xml:space="preserve">Plynárenská 499/1, Brno, 657 02 </w:t>
            </w:r>
          </w:p>
        </w:tc>
        <w:tc>
          <w:tcPr>
            <w:tcW w:w="638" w:type="pct"/>
            <w:shd w:val="clear" w:color="000000" w:fill="FFFFFF"/>
            <w:noWrap/>
            <w:vAlign w:val="center"/>
            <w:hideMark/>
          </w:tcPr>
          <w:p w14:paraId="337985A0" w14:textId="2BDDA7E1" w:rsidR="00963581" w:rsidRPr="00963581" w:rsidRDefault="00963581" w:rsidP="00963581">
            <w:pPr>
              <w:spacing w:before="0" w:after="0"/>
              <w:jc w:val="center"/>
              <w:rPr>
                <w:sz w:val="22"/>
                <w:szCs w:val="22"/>
              </w:rPr>
            </w:pPr>
            <w:r w:rsidRPr="00963581">
              <w:rPr>
                <w:sz w:val="22"/>
                <w:szCs w:val="22"/>
              </w:rPr>
              <w:t>21.06.2022</w:t>
            </w:r>
          </w:p>
        </w:tc>
        <w:tc>
          <w:tcPr>
            <w:tcW w:w="718" w:type="pct"/>
            <w:shd w:val="clear" w:color="000000" w:fill="FFFFFF"/>
            <w:noWrap/>
            <w:vAlign w:val="center"/>
            <w:hideMark/>
          </w:tcPr>
          <w:p w14:paraId="5808245D" w14:textId="0EC7DAE7" w:rsidR="00963581" w:rsidRPr="00963581" w:rsidRDefault="00963581" w:rsidP="00963581">
            <w:pPr>
              <w:spacing w:before="0" w:after="0"/>
              <w:jc w:val="center"/>
              <w:rPr>
                <w:sz w:val="22"/>
                <w:szCs w:val="22"/>
              </w:rPr>
            </w:pPr>
            <w:r w:rsidRPr="00963581">
              <w:rPr>
                <w:sz w:val="22"/>
                <w:szCs w:val="22"/>
              </w:rPr>
              <w:t>21.06.2024</w:t>
            </w:r>
          </w:p>
        </w:tc>
        <w:tc>
          <w:tcPr>
            <w:tcW w:w="2211" w:type="pct"/>
            <w:shd w:val="clear" w:color="000000" w:fill="FFFFFF"/>
            <w:vAlign w:val="center"/>
            <w:hideMark/>
          </w:tcPr>
          <w:p w14:paraId="4B67EA70" w14:textId="508FEFF2" w:rsidR="00963581" w:rsidRPr="00963581" w:rsidRDefault="00963581" w:rsidP="00963581">
            <w:pPr>
              <w:spacing w:before="0" w:after="0"/>
              <w:jc w:val="left"/>
              <w:rPr>
                <w:sz w:val="22"/>
                <w:szCs w:val="22"/>
              </w:rPr>
            </w:pPr>
            <w:r w:rsidRPr="00963581">
              <w:rPr>
                <w:sz w:val="22"/>
                <w:szCs w:val="22"/>
              </w:rPr>
              <w:t>souhlas, nedojde ke kolizi se zařízením společnosti</w:t>
            </w:r>
          </w:p>
        </w:tc>
      </w:tr>
      <w:tr w:rsidR="00963581" w:rsidRPr="00963581" w14:paraId="4806075C" w14:textId="77777777" w:rsidTr="00963581">
        <w:trPr>
          <w:trHeight w:val="340"/>
        </w:trPr>
        <w:tc>
          <w:tcPr>
            <w:tcW w:w="1433" w:type="pct"/>
            <w:shd w:val="clear" w:color="000000" w:fill="FFFFFF"/>
            <w:vAlign w:val="center"/>
            <w:hideMark/>
          </w:tcPr>
          <w:p w14:paraId="5C696ACD" w14:textId="1D011F90" w:rsidR="00963581" w:rsidRPr="00963581" w:rsidRDefault="00963581" w:rsidP="00963581">
            <w:pPr>
              <w:spacing w:before="0" w:after="0"/>
              <w:jc w:val="left"/>
              <w:rPr>
                <w:sz w:val="22"/>
                <w:szCs w:val="22"/>
              </w:rPr>
            </w:pPr>
            <w:r w:rsidRPr="00963581">
              <w:rPr>
                <w:sz w:val="22"/>
                <w:szCs w:val="22"/>
              </w:rPr>
              <w:t>Ministerstvo obrany - Sekce ekonomická a majetková - OOÚZ,</w:t>
            </w:r>
            <w:r w:rsidRPr="00963581">
              <w:rPr>
                <w:sz w:val="22"/>
                <w:szCs w:val="22"/>
              </w:rPr>
              <w:br/>
              <w:t>Tychonova 221/1, Praha 6, 160 00</w:t>
            </w:r>
          </w:p>
        </w:tc>
        <w:tc>
          <w:tcPr>
            <w:tcW w:w="638" w:type="pct"/>
            <w:shd w:val="clear" w:color="000000" w:fill="FFFFFF"/>
            <w:noWrap/>
            <w:vAlign w:val="center"/>
            <w:hideMark/>
          </w:tcPr>
          <w:p w14:paraId="53332266" w14:textId="48EA2DAC" w:rsidR="00963581" w:rsidRPr="00963581" w:rsidRDefault="00963581" w:rsidP="00963581">
            <w:pPr>
              <w:spacing w:before="0" w:after="0"/>
              <w:jc w:val="center"/>
              <w:rPr>
                <w:color w:val="000000"/>
                <w:sz w:val="22"/>
                <w:szCs w:val="22"/>
              </w:rPr>
            </w:pPr>
            <w:r w:rsidRPr="00963581">
              <w:rPr>
                <w:sz w:val="22"/>
                <w:szCs w:val="22"/>
              </w:rPr>
              <w:t>21.07.2022</w:t>
            </w:r>
            <w:r w:rsidRPr="00963581">
              <w:rPr>
                <w:sz w:val="22"/>
                <w:szCs w:val="22"/>
              </w:rPr>
              <w:br/>
              <w:t>15.12.2022</w:t>
            </w:r>
          </w:p>
        </w:tc>
        <w:tc>
          <w:tcPr>
            <w:tcW w:w="718" w:type="pct"/>
            <w:shd w:val="clear" w:color="000000" w:fill="FFFFFF"/>
            <w:noWrap/>
            <w:vAlign w:val="center"/>
            <w:hideMark/>
          </w:tcPr>
          <w:p w14:paraId="6BBB7A6B" w14:textId="6D0B5363" w:rsidR="00963581" w:rsidRPr="00963581" w:rsidRDefault="00963581" w:rsidP="00963581">
            <w:pPr>
              <w:spacing w:before="0" w:after="0"/>
              <w:jc w:val="center"/>
              <w:rPr>
                <w:color w:val="000000"/>
                <w:sz w:val="22"/>
                <w:szCs w:val="22"/>
              </w:rPr>
            </w:pPr>
            <w:r w:rsidRPr="00963581">
              <w:rPr>
                <w:sz w:val="22"/>
                <w:szCs w:val="22"/>
              </w:rPr>
              <w:t>21.07.2023</w:t>
            </w:r>
            <w:r w:rsidRPr="00963581">
              <w:rPr>
                <w:sz w:val="22"/>
                <w:szCs w:val="22"/>
              </w:rPr>
              <w:br/>
              <w:t>15.12.2024</w:t>
            </w:r>
          </w:p>
        </w:tc>
        <w:tc>
          <w:tcPr>
            <w:tcW w:w="2211" w:type="pct"/>
            <w:shd w:val="clear" w:color="000000" w:fill="FFFFFF"/>
            <w:vAlign w:val="center"/>
            <w:hideMark/>
          </w:tcPr>
          <w:p w14:paraId="12545322" w14:textId="7A8FC9DA" w:rsidR="00963581" w:rsidRPr="00963581" w:rsidRDefault="00963581" w:rsidP="00963581">
            <w:pPr>
              <w:spacing w:before="0" w:after="0"/>
              <w:jc w:val="left"/>
              <w:rPr>
                <w:sz w:val="22"/>
                <w:szCs w:val="22"/>
              </w:rPr>
            </w:pPr>
            <w:r w:rsidRPr="00963581">
              <w:rPr>
                <w:sz w:val="22"/>
                <w:szCs w:val="22"/>
              </w:rPr>
              <w:t>daný stavební záměr je lokalizován v územích vymezených Ministerstvem obrany v souladu s § 175 stavebního zákona u stavebních úřadů. Zpracovaná projektová dokumentace vašeho stavebního záměru musí být komplexně posouzena, aby mohlo být Ministerstvem obrany deklarováno v rámci závazného stanoviska vydaného pro potřeby vedeného řízení, že realizace stavebního záměru provedená v souladu s projektovou dokumentací neohrozí naplnění veřejného zájmu na zajištění obrany a bezpečnosti státu.</w:t>
            </w:r>
            <w:r w:rsidRPr="00963581">
              <w:rPr>
                <w:sz w:val="22"/>
                <w:szCs w:val="22"/>
              </w:rPr>
              <w:br/>
              <w:t>15.12.2022 byl vydán souhlas se stavbou</w:t>
            </w:r>
          </w:p>
        </w:tc>
      </w:tr>
      <w:tr w:rsidR="00963581" w:rsidRPr="00963581" w14:paraId="46BD0FA3" w14:textId="77777777" w:rsidTr="00963581">
        <w:trPr>
          <w:trHeight w:val="340"/>
        </w:trPr>
        <w:tc>
          <w:tcPr>
            <w:tcW w:w="1433" w:type="pct"/>
            <w:shd w:val="clear" w:color="000000" w:fill="FFFFFF"/>
            <w:vAlign w:val="center"/>
            <w:hideMark/>
          </w:tcPr>
          <w:p w14:paraId="2A551D41" w14:textId="196DC141" w:rsidR="00963581" w:rsidRPr="00963581" w:rsidRDefault="00963581" w:rsidP="00963581">
            <w:pPr>
              <w:spacing w:before="0" w:after="0"/>
              <w:jc w:val="left"/>
              <w:rPr>
                <w:sz w:val="22"/>
                <w:szCs w:val="22"/>
              </w:rPr>
            </w:pPr>
            <w:r w:rsidRPr="00963581">
              <w:rPr>
                <w:sz w:val="22"/>
                <w:szCs w:val="22"/>
              </w:rPr>
              <w:t>NetDataComm, s.r.o.,</w:t>
            </w:r>
            <w:r w:rsidRPr="00963581">
              <w:rPr>
                <w:sz w:val="22"/>
                <w:szCs w:val="22"/>
              </w:rPr>
              <w:br/>
              <w:t>Nebovidy 223, 664 48 Nebovidy</w:t>
            </w:r>
          </w:p>
        </w:tc>
        <w:tc>
          <w:tcPr>
            <w:tcW w:w="638" w:type="pct"/>
            <w:shd w:val="clear" w:color="000000" w:fill="FFFFFF"/>
            <w:noWrap/>
            <w:vAlign w:val="center"/>
            <w:hideMark/>
          </w:tcPr>
          <w:p w14:paraId="1E500F5F" w14:textId="444ADE2A" w:rsidR="00963581" w:rsidRPr="00963581" w:rsidRDefault="00963581" w:rsidP="00963581">
            <w:pPr>
              <w:spacing w:before="0" w:after="0"/>
              <w:jc w:val="center"/>
              <w:rPr>
                <w:color w:val="000000"/>
                <w:sz w:val="22"/>
                <w:szCs w:val="22"/>
              </w:rPr>
            </w:pPr>
            <w:r w:rsidRPr="00963581">
              <w:rPr>
                <w:sz w:val="22"/>
                <w:szCs w:val="22"/>
              </w:rPr>
              <w:t>02.08.2023</w:t>
            </w:r>
          </w:p>
        </w:tc>
        <w:tc>
          <w:tcPr>
            <w:tcW w:w="718" w:type="pct"/>
            <w:shd w:val="clear" w:color="000000" w:fill="FFFFFF"/>
            <w:noWrap/>
            <w:vAlign w:val="center"/>
            <w:hideMark/>
          </w:tcPr>
          <w:p w14:paraId="006A714E" w14:textId="51A3F38F" w:rsidR="00963581" w:rsidRPr="00963581" w:rsidRDefault="00963581" w:rsidP="00963581">
            <w:pPr>
              <w:spacing w:before="0" w:after="0"/>
              <w:jc w:val="center"/>
              <w:rPr>
                <w:color w:val="000000"/>
                <w:sz w:val="22"/>
                <w:szCs w:val="22"/>
              </w:rPr>
            </w:pPr>
            <w:r w:rsidRPr="00963581">
              <w:rPr>
                <w:sz w:val="22"/>
                <w:szCs w:val="22"/>
              </w:rPr>
              <w:t>02.08.2024</w:t>
            </w:r>
          </w:p>
        </w:tc>
        <w:tc>
          <w:tcPr>
            <w:tcW w:w="2211" w:type="pct"/>
            <w:shd w:val="clear" w:color="000000" w:fill="FFFFFF"/>
            <w:vAlign w:val="center"/>
            <w:hideMark/>
          </w:tcPr>
          <w:p w14:paraId="0E895CE2" w14:textId="0191074C" w:rsidR="00963581" w:rsidRPr="00963581" w:rsidRDefault="00963581" w:rsidP="00963581">
            <w:pPr>
              <w:spacing w:before="0" w:after="0"/>
              <w:jc w:val="left"/>
              <w:rPr>
                <w:sz w:val="22"/>
                <w:szCs w:val="22"/>
              </w:rPr>
            </w:pPr>
            <w:r w:rsidRPr="00963581">
              <w:rPr>
                <w:sz w:val="22"/>
                <w:szCs w:val="22"/>
              </w:rPr>
              <w:t>nedojde ke styku s podz. telekom. vedením, souhlas se stavbou</w:t>
            </w:r>
          </w:p>
        </w:tc>
      </w:tr>
      <w:tr w:rsidR="00963581" w:rsidRPr="00963581" w14:paraId="767FAEB6" w14:textId="77777777" w:rsidTr="00963581">
        <w:trPr>
          <w:trHeight w:val="340"/>
        </w:trPr>
        <w:tc>
          <w:tcPr>
            <w:tcW w:w="1433" w:type="pct"/>
            <w:shd w:val="clear" w:color="000000" w:fill="FFFFFF"/>
            <w:vAlign w:val="center"/>
            <w:hideMark/>
          </w:tcPr>
          <w:p w14:paraId="5E0DB4C5" w14:textId="0A1650C2" w:rsidR="00963581" w:rsidRPr="00963581" w:rsidRDefault="00963581" w:rsidP="00963581">
            <w:pPr>
              <w:spacing w:before="0" w:after="0"/>
              <w:jc w:val="left"/>
              <w:rPr>
                <w:color w:val="000000"/>
                <w:sz w:val="22"/>
                <w:szCs w:val="22"/>
              </w:rPr>
            </w:pPr>
            <w:r w:rsidRPr="00963581">
              <w:rPr>
                <w:color w:val="000000"/>
                <w:sz w:val="22"/>
                <w:szCs w:val="22"/>
              </w:rPr>
              <w:t>PODA a.s.,</w:t>
            </w:r>
            <w:r w:rsidRPr="00963581">
              <w:rPr>
                <w:color w:val="000000"/>
                <w:sz w:val="22"/>
                <w:szCs w:val="22"/>
              </w:rPr>
              <w:br/>
              <w:t xml:space="preserve">28. října 1168/102, Ostrava, 702 00 </w:t>
            </w:r>
          </w:p>
        </w:tc>
        <w:tc>
          <w:tcPr>
            <w:tcW w:w="638" w:type="pct"/>
            <w:shd w:val="clear" w:color="000000" w:fill="FFFFFF"/>
            <w:noWrap/>
            <w:vAlign w:val="center"/>
            <w:hideMark/>
          </w:tcPr>
          <w:p w14:paraId="4EDCD5EA" w14:textId="41ED0AD8" w:rsidR="00963581" w:rsidRPr="00963581" w:rsidRDefault="00963581" w:rsidP="00963581">
            <w:pPr>
              <w:spacing w:before="0" w:after="0"/>
              <w:jc w:val="center"/>
              <w:rPr>
                <w:sz w:val="22"/>
                <w:szCs w:val="22"/>
              </w:rPr>
            </w:pPr>
            <w:r w:rsidRPr="00963581">
              <w:rPr>
                <w:sz w:val="22"/>
                <w:szCs w:val="22"/>
              </w:rPr>
              <w:t>20.07.2023</w:t>
            </w:r>
          </w:p>
        </w:tc>
        <w:tc>
          <w:tcPr>
            <w:tcW w:w="718" w:type="pct"/>
            <w:shd w:val="clear" w:color="000000" w:fill="FFFFFF"/>
            <w:noWrap/>
            <w:vAlign w:val="center"/>
            <w:hideMark/>
          </w:tcPr>
          <w:p w14:paraId="09073E83" w14:textId="672E8EAF" w:rsidR="00963581" w:rsidRPr="00963581" w:rsidRDefault="00963581" w:rsidP="00963581">
            <w:pPr>
              <w:spacing w:before="0" w:after="0"/>
              <w:jc w:val="center"/>
              <w:rPr>
                <w:color w:val="000000"/>
                <w:sz w:val="22"/>
                <w:szCs w:val="22"/>
              </w:rPr>
            </w:pPr>
            <w:r w:rsidRPr="00963581">
              <w:rPr>
                <w:color w:val="000000"/>
                <w:sz w:val="22"/>
                <w:szCs w:val="22"/>
              </w:rPr>
              <w:t>20.07.2024</w:t>
            </w:r>
          </w:p>
        </w:tc>
        <w:tc>
          <w:tcPr>
            <w:tcW w:w="2211" w:type="pct"/>
            <w:shd w:val="clear" w:color="000000" w:fill="FFFFFF"/>
            <w:vAlign w:val="center"/>
            <w:hideMark/>
          </w:tcPr>
          <w:p w14:paraId="75F5EC85" w14:textId="1ABA8B37" w:rsidR="00963581" w:rsidRPr="00963581" w:rsidRDefault="00963581" w:rsidP="00963581">
            <w:pPr>
              <w:spacing w:before="0" w:after="0"/>
              <w:jc w:val="left"/>
              <w:rPr>
                <w:sz w:val="22"/>
                <w:szCs w:val="22"/>
              </w:rPr>
            </w:pPr>
            <w:r w:rsidRPr="00963581">
              <w:rPr>
                <w:sz w:val="22"/>
                <w:szCs w:val="22"/>
              </w:rPr>
              <w:t>v z.ú. se nenachází žádné telekom. vedení společnosti</w:t>
            </w:r>
          </w:p>
        </w:tc>
      </w:tr>
      <w:tr w:rsidR="00963581" w:rsidRPr="00963581" w14:paraId="5E784877" w14:textId="77777777" w:rsidTr="00963581">
        <w:trPr>
          <w:trHeight w:val="340"/>
        </w:trPr>
        <w:tc>
          <w:tcPr>
            <w:tcW w:w="1433" w:type="pct"/>
            <w:shd w:val="clear" w:color="000000" w:fill="FFFFFF"/>
            <w:vAlign w:val="center"/>
            <w:hideMark/>
          </w:tcPr>
          <w:p w14:paraId="1B5E7AD3" w14:textId="79CF3EF4" w:rsidR="00963581" w:rsidRPr="00963581" w:rsidRDefault="00963581" w:rsidP="00963581">
            <w:pPr>
              <w:spacing w:before="0" w:after="0"/>
              <w:jc w:val="left"/>
              <w:rPr>
                <w:color w:val="000000"/>
                <w:sz w:val="22"/>
                <w:szCs w:val="22"/>
              </w:rPr>
            </w:pPr>
            <w:r w:rsidRPr="00963581">
              <w:rPr>
                <w:color w:val="000000"/>
                <w:sz w:val="22"/>
                <w:szCs w:val="22"/>
              </w:rPr>
              <w:t>Quantcom, a.s. (dříve Dial Telecom, a.s.),</w:t>
            </w:r>
            <w:r w:rsidRPr="00963581">
              <w:rPr>
                <w:color w:val="000000"/>
                <w:sz w:val="22"/>
                <w:szCs w:val="22"/>
              </w:rPr>
              <w:br/>
              <w:t>Křižíkova 237/36a, Praha 8,186 00</w:t>
            </w:r>
          </w:p>
        </w:tc>
        <w:tc>
          <w:tcPr>
            <w:tcW w:w="638" w:type="pct"/>
            <w:shd w:val="clear" w:color="000000" w:fill="FFFFFF"/>
            <w:noWrap/>
            <w:vAlign w:val="center"/>
            <w:hideMark/>
          </w:tcPr>
          <w:p w14:paraId="129AAA20" w14:textId="3BB654A8" w:rsidR="00963581" w:rsidRPr="00963581" w:rsidRDefault="00963581" w:rsidP="00963581">
            <w:pPr>
              <w:spacing w:before="0" w:after="0"/>
              <w:jc w:val="center"/>
              <w:rPr>
                <w:sz w:val="22"/>
                <w:szCs w:val="22"/>
              </w:rPr>
            </w:pPr>
            <w:r w:rsidRPr="00963581">
              <w:rPr>
                <w:sz w:val="22"/>
                <w:szCs w:val="22"/>
              </w:rPr>
              <w:t>21.07.2023</w:t>
            </w:r>
          </w:p>
        </w:tc>
        <w:tc>
          <w:tcPr>
            <w:tcW w:w="718" w:type="pct"/>
            <w:shd w:val="clear" w:color="000000" w:fill="FFFFFF"/>
            <w:noWrap/>
            <w:vAlign w:val="center"/>
            <w:hideMark/>
          </w:tcPr>
          <w:p w14:paraId="527D4D50" w14:textId="441A60B2" w:rsidR="00963581" w:rsidRPr="00963581" w:rsidRDefault="00963581" w:rsidP="00963581">
            <w:pPr>
              <w:spacing w:before="0" w:after="0"/>
              <w:jc w:val="center"/>
              <w:rPr>
                <w:color w:val="000000"/>
                <w:sz w:val="22"/>
                <w:szCs w:val="22"/>
              </w:rPr>
            </w:pPr>
            <w:r w:rsidRPr="00963581">
              <w:rPr>
                <w:color w:val="000000"/>
                <w:sz w:val="22"/>
                <w:szCs w:val="22"/>
              </w:rPr>
              <w:t>21.07.2024</w:t>
            </w:r>
          </w:p>
        </w:tc>
        <w:tc>
          <w:tcPr>
            <w:tcW w:w="2211" w:type="pct"/>
            <w:shd w:val="clear" w:color="000000" w:fill="FFFFFF"/>
            <w:vAlign w:val="center"/>
            <w:hideMark/>
          </w:tcPr>
          <w:p w14:paraId="2C0BDF0A" w14:textId="6956C4A0" w:rsidR="00963581" w:rsidRPr="00963581" w:rsidRDefault="00963581" w:rsidP="00963581">
            <w:pPr>
              <w:spacing w:before="0" w:after="0"/>
              <w:jc w:val="left"/>
              <w:rPr>
                <w:sz w:val="22"/>
                <w:szCs w:val="22"/>
              </w:rPr>
            </w:pPr>
            <w:r w:rsidRPr="00963581">
              <w:rPr>
                <w:sz w:val="22"/>
                <w:szCs w:val="22"/>
              </w:rPr>
              <w:t>v z.ú. se nenachází žádné telekom. vedení společnosti</w:t>
            </w:r>
          </w:p>
        </w:tc>
      </w:tr>
      <w:tr w:rsidR="00963581" w:rsidRPr="00963581" w14:paraId="4748A501" w14:textId="77777777" w:rsidTr="00963581">
        <w:trPr>
          <w:trHeight w:val="340"/>
        </w:trPr>
        <w:tc>
          <w:tcPr>
            <w:tcW w:w="1433" w:type="pct"/>
            <w:shd w:val="clear" w:color="000000" w:fill="FFFFFF"/>
            <w:vAlign w:val="center"/>
            <w:hideMark/>
          </w:tcPr>
          <w:p w14:paraId="4780E229" w14:textId="732D8D0F" w:rsidR="00963581" w:rsidRPr="00963581" w:rsidRDefault="00963581" w:rsidP="00963581">
            <w:pPr>
              <w:spacing w:before="0" w:after="0"/>
              <w:jc w:val="left"/>
              <w:rPr>
                <w:sz w:val="22"/>
                <w:szCs w:val="22"/>
              </w:rPr>
            </w:pPr>
            <w:r w:rsidRPr="00963581">
              <w:rPr>
                <w:sz w:val="22"/>
                <w:szCs w:val="22"/>
              </w:rPr>
              <w:t xml:space="preserve">SMART Comp. a.s., </w:t>
            </w:r>
            <w:proofErr w:type="spellStart"/>
            <w:r w:rsidRPr="00963581">
              <w:rPr>
                <w:sz w:val="22"/>
                <w:szCs w:val="22"/>
              </w:rPr>
              <w:t>netbox</w:t>
            </w:r>
            <w:proofErr w:type="spellEnd"/>
            <w:r w:rsidRPr="00963581">
              <w:rPr>
                <w:sz w:val="22"/>
                <w:szCs w:val="22"/>
              </w:rPr>
              <w:br/>
              <w:t>Kubíčkova 1115/8, 635 00 Brno</w:t>
            </w:r>
          </w:p>
        </w:tc>
        <w:tc>
          <w:tcPr>
            <w:tcW w:w="638" w:type="pct"/>
            <w:shd w:val="clear" w:color="000000" w:fill="FFFFFF"/>
            <w:noWrap/>
            <w:vAlign w:val="center"/>
            <w:hideMark/>
          </w:tcPr>
          <w:p w14:paraId="36710C12" w14:textId="721DBC12" w:rsidR="00963581" w:rsidRPr="00963581" w:rsidRDefault="00963581" w:rsidP="00963581">
            <w:pPr>
              <w:spacing w:before="0" w:after="0"/>
              <w:jc w:val="center"/>
              <w:rPr>
                <w:sz w:val="22"/>
                <w:szCs w:val="22"/>
              </w:rPr>
            </w:pPr>
            <w:r w:rsidRPr="00963581">
              <w:rPr>
                <w:sz w:val="22"/>
                <w:szCs w:val="22"/>
              </w:rPr>
              <w:t>24.07.2023</w:t>
            </w:r>
          </w:p>
        </w:tc>
        <w:tc>
          <w:tcPr>
            <w:tcW w:w="718" w:type="pct"/>
            <w:shd w:val="clear" w:color="000000" w:fill="FFFFFF"/>
            <w:noWrap/>
            <w:vAlign w:val="center"/>
            <w:hideMark/>
          </w:tcPr>
          <w:p w14:paraId="29E8EBD4" w14:textId="12DB4E77" w:rsidR="00963581" w:rsidRPr="00963581" w:rsidRDefault="00963581" w:rsidP="00963581">
            <w:pPr>
              <w:spacing w:before="0" w:after="0"/>
              <w:jc w:val="center"/>
              <w:rPr>
                <w:sz w:val="22"/>
                <w:szCs w:val="22"/>
              </w:rPr>
            </w:pPr>
            <w:r w:rsidRPr="00963581">
              <w:rPr>
                <w:sz w:val="22"/>
                <w:szCs w:val="22"/>
              </w:rPr>
              <w:t>24.07.2024</w:t>
            </w:r>
          </w:p>
        </w:tc>
        <w:tc>
          <w:tcPr>
            <w:tcW w:w="2211" w:type="pct"/>
            <w:shd w:val="clear" w:color="000000" w:fill="FFFFFF"/>
            <w:vAlign w:val="center"/>
            <w:hideMark/>
          </w:tcPr>
          <w:p w14:paraId="67ABDCF6" w14:textId="65F09A87" w:rsidR="00963581" w:rsidRPr="00963581" w:rsidRDefault="00963581" w:rsidP="00963581">
            <w:pPr>
              <w:spacing w:before="0" w:after="0"/>
              <w:jc w:val="left"/>
              <w:rPr>
                <w:sz w:val="22"/>
                <w:szCs w:val="22"/>
              </w:rPr>
            </w:pPr>
            <w:r w:rsidRPr="00963581">
              <w:rPr>
                <w:sz w:val="22"/>
                <w:szCs w:val="22"/>
              </w:rPr>
              <w:t>souhlasí s realizací bez připomínek, v daném prostoru se nenachází telekom, sítě a pod ve správě společnosti</w:t>
            </w:r>
          </w:p>
        </w:tc>
      </w:tr>
      <w:tr w:rsidR="00963581" w:rsidRPr="00963581" w14:paraId="60123ED3" w14:textId="77777777" w:rsidTr="00963581">
        <w:trPr>
          <w:trHeight w:val="340"/>
        </w:trPr>
        <w:tc>
          <w:tcPr>
            <w:tcW w:w="1433" w:type="pct"/>
            <w:shd w:val="clear" w:color="000000" w:fill="FFFFFF"/>
            <w:vAlign w:val="center"/>
            <w:hideMark/>
          </w:tcPr>
          <w:p w14:paraId="48EEF6D2" w14:textId="74078F45" w:rsidR="00963581" w:rsidRPr="00963581" w:rsidRDefault="00963581" w:rsidP="00963581">
            <w:pPr>
              <w:spacing w:before="0" w:after="0"/>
              <w:jc w:val="left"/>
              <w:rPr>
                <w:color w:val="000000"/>
                <w:sz w:val="22"/>
                <w:szCs w:val="22"/>
              </w:rPr>
            </w:pPr>
            <w:r w:rsidRPr="00963581">
              <w:rPr>
                <w:color w:val="000000"/>
                <w:sz w:val="22"/>
                <w:szCs w:val="22"/>
              </w:rPr>
              <w:t xml:space="preserve">Správa a údržba silnic Jihomoravského kraje, příspěvková organizace kraje, </w:t>
            </w:r>
            <w:r w:rsidRPr="00963581">
              <w:rPr>
                <w:color w:val="000000"/>
                <w:sz w:val="22"/>
                <w:szCs w:val="22"/>
              </w:rPr>
              <w:br w:type="page"/>
              <w:t>Žerotínovo náměstí 449/3, Brno, 602 00</w:t>
            </w:r>
          </w:p>
        </w:tc>
        <w:tc>
          <w:tcPr>
            <w:tcW w:w="638" w:type="pct"/>
            <w:shd w:val="clear" w:color="000000" w:fill="FFFFFF"/>
            <w:noWrap/>
            <w:vAlign w:val="center"/>
            <w:hideMark/>
          </w:tcPr>
          <w:p w14:paraId="127FBFDE" w14:textId="46B0C566" w:rsidR="00963581" w:rsidRPr="00963581" w:rsidRDefault="00963581" w:rsidP="00963581">
            <w:pPr>
              <w:spacing w:before="0" w:after="0"/>
              <w:jc w:val="center"/>
              <w:rPr>
                <w:sz w:val="22"/>
                <w:szCs w:val="22"/>
              </w:rPr>
            </w:pPr>
            <w:r w:rsidRPr="00963581">
              <w:rPr>
                <w:sz w:val="22"/>
                <w:szCs w:val="22"/>
              </w:rPr>
              <w:t>21.06.2022</w:t>
            </w:r>
          </w:p>
        </w:tc>
        <w:tc>
          <w:tcPr>
            <w:tcW w:w="718" w:type="pct"/>
            <w:shd w:val="clear" w:color="000000" w:fill="FFFFFF"/>
            <w:noWrap/>
            <w:vAlign w:val="center"/>
            <w:hideMark/>
          </w:tcPr>
          <w:p w14:paraId="49F05880" w14:textId="20D4312A" w:rsidR="00963581" w:rsidRPr="00963581" w:rsidRDefault="00963581" w:rsidP="00963581">
            <w:pPr>
              <w:spacing w:before="0" w:after="0"/>
              <w:jc w:val="center"/>
              <w:rPr>
                <w:sz w:val="22"/>
                <w:szCs w:val="22"/>
              </w:rPr>
            </w:pPr>
            <w:r w:rsidRPr="00963581">
              <w:rPr>
                <w:sz w:val="22"/>
                <w:szCs w:val="22"/>
              </w:rPr>
              <w:t>x</w:t>
            </w:r>
          </w:p>
        </w:tc>
        <w:tc>
          <w:tcPr>
            <w:tcW w:w="2211" w:type="pct"/>
            <w:shd w:val="clear" w:color="000000" w:fill="FFFFFF"/>
            <w:vAlign w:val="center"/>
            <w:hideMark/>
          </w:tcPr>
          <w:p w14:paraId="248010D3" w14:textId="0AC01A79" w:rsidR="00963581" w:rsidRPr="00963581" w:rsidRDefault="00963581" w:rsidP="00963581">
            <w:pPr>
              <w:spacing w:before="0" w:after="0"/>
              <w:jc w:val="left"/>
              <w:rPr>
                <w:sz w:val="22"/>
                <w:szCs w:val="22"/>
              </w:rPr>
            </w:pPr>
            <w:r w:rsidRPr="00963581">
              <w:rPr>
                <w:sz w:val="22"/>
                <w:szCs w:val="22"/>
              </w:rPr>
              <w:t>nedotčeno inženýrskými sítěmi;</w:t>
            </w:r>
            <w:r w:rsidRPr="00963581">
              <w:rPr>
                <w:sz w:val="22"/>
                <w:szCs w:val="22"/>
              </w:rPr>
              <w:br w:type="page"/>
            </w:r>
            <w:r w:rsidRPr="00963581">
              <w:rPr>
                <w:sz w:val="22"/>
                <w:szCs w:val="22"/>
              </w:rPr>
              <w:br w:type="page"/>
              <w:t>Požadujeme projednání jakéhokoliv zásahu v blízkosti komunikace II/384, a to i s ohledem na případné dopravní</w:t>
            </w:r>
            <w:r w:rsidRPr="00963581">
              <w:rPr>
                <w:sz w:val="22"/>
                <w:szCs w:val="22"/>
              </w:rPr>
              <w:br w:type="page"/>
              <w:t>napojení lokality na krajskou komunikaci v souvislosti s případným navýšením intenzity dopravy.</w:t>
            </w:r>
            <w:r w:rsidRPr="00963581">
              <w:rPr>
                <w:sz w:val="22"/>
                <w:szCs w:val="22"/>
              </w:rPr>
              <w:br w:type="page"/>
              <w:t>Upozorňujeme, že pokud si vaše stavba vyžádá nutnost objízdných tras nebo dopravních opatření</w:t>
            </w:r>
            <w:r w:rsidRPr="00963581">
              <w:rPr>
                <w:sz w:val="22"/>
                <w:szCs w:val="22"/>
              </w:rPr>
              <w:br w:type="page"/>
              <w:t>v návaznosti na komunikace v majetku Jihomoravského kraje, žádáme jejich projednání.)</w:t>
            </w:r>
          </w:p>
        </w:tc>
      </w:tr>
      <w:tr w:rsidR="00963581" w:rsidRPr="00963581" w14:paraId="03A1E2E0" w14:textId="77777777" w:rsidTr="00963581">
        <w:trPr>
          <w:trHeight w:val="340"/>
        </w:trPr>
        <w:tc>
          <w:tcPr>
            <w:tcW w:w="1433" w:type="pct"/>
            <w:shd w:val="clear" w:color="000000" w:fill="FFFFFF"/>
            <w:vAlign w:val="center"/>
            <w:hideMark/>
          </w:tcPr>
          <w:p w14:paraId="37010C21" w14:textId="614D9723" w:rsidR="00963581" w:rsidRPr="00963581" w:rsidRDefault="00963581" w:rsidP="00963581">
            <w:pPr>
              <w:spacing w:before="0" w:after="0"/>
              <w:jc w:val="left"/>
              <w:rPr>
                <w:color w:val="000000"/>
                <w:sz w:val="22"/>
                <w:szCs w:val="22"/>
              </w:rPr>
            </w:pPr>
            <w:r w:rsidRPr="00963581">
              <w:rPr>
                <w:color w:val="000000"/>
                <w:sz w:val="22"/>
                <w:szCs w:val="22"/>
              </w:rPr>
              <w:t>Technické sítě Brno a.s.,</w:t>
            </w:r>
            <w:r w:rsidRPr="00963581">
              <w:rPr>
                <w:color w:val="000000"/>
                <w:sz w:val="22"/>
                <w:szCs w:val="22"/>
              </w:rPr>
              <w:br/>
              <w:t>Barvířská 5, 602 00 Brno</w:t>
            </w:r>
          </w:p>
        </w:tc>
        <w:tc>
          <w:tcPr>
            <w:tcW w:w="638" w:type="pct"/>
            <w:shd w:val="clear" w:color="000000" w:fill="FFFFFF"/>
            <w:noWrap/>
            <w:vAlign w:val="center"/>
            <w:hideMark/>
          </w:tcPr>
          <w:p w14:paraId="3E3B21E9" w14:textId="7A9C7E5F" w:rsidR="00963581" w:rsidRPr="00963581" w:rsidRDefault="00963581" w:rsidP="00963581">
            <w:pPr>
              <w:spacing w:before="0" w:after="0"/>
              <w:jc w:val="center"/>
              <w:rPr>
                <w:sz w:val="22"/>
                <w:szCs w:val="22"/>
              </w:rPr>
            </w:pPr>
            <w:r w:rsidRPr="00963581">
              <w:rPr>
                <w:sz w:val="22"/>
                <w:szCs w:val="22"/>
              </w:rPr>
              <w:t>21.06.2022</w:t>
            </w:r>
          </w:p>
        </w:tc>
        <w:tc>
          <w:tcPr>
            <w:tcW w:w="718" w:type="pct"/>
            <w:shd w:val="clear" w:color="000000" w:fill="FFFFFF"/>
            <w:noWrap/>
            <w:vAlign w:val="center"/>
            <w:hideMark/>
          </w:tcPr>
          <w:p w14:paraId="7D90ABE7" w14:textId="4DF40293" w:rsidR="00963581" w:rsidRPr="00963581" w:rsidRDefault="00963581" w:rsidP="00963581">
            <w:pPr>
              <w:spacing w:before="0" w:after="0"/>
              <w:jc w:val="center"/>
              <w:rPr>
                <w:sz w:val="22"/>
                <w:szCs w:val="22"/>
              </w:rPr>
            </w:pPr>
            <w:r w:rsidRPr="00963581">
              <w:rPr>
                <w:sz w:val="22"/>
                <w:szCs w:val="22"/>
              </w:rPr>
              <w:t>x</w:t>
            </w:r>
          </w:p>
        </w:tc>
        <w:tc>
          <w:tcPr>
            <w:tcW w:w="2211" w:type="pct"/>
            <w:shd w:val="clear" w:color="000000" w:fill="FFFFFF"/>
            <w:vAlign w:val="center"/>
            <w:hideMark/>
          </w:tcPr>
          <w:p w14:paraId="321FA8F7" w14:textId="7ADB9AD7" w:rsidR="00963581" w:rsidRPr="00963581" w:rsidRDefault="00963581" w:rsidP="00963581">
            <w:pPr>
              <w:spacing w:before="0" w:after="0"/>
              <w:jc w:val="left"/>
              <w:rPr>
                <w:sz w:val="22"/>
                <w:szCs w:val="22"/>
              </w:rPr>
            </w:pPr>
            <w:r w:rsidRPr="00963581">
              <w:rPr>
                <w:sz w:val="22"/>
                <w:szCs w:val="22"/>
              </w:rPr>
              <w:t>souhlas, nedojde ke kolizi se zařízením společnosti</w:t>
            </w:r>
          </w:p>
        </w:tc>
      </w:tr>
      <w:tr w:rsidR="00963581" w:rsidRPr="00963581" w14:paraId="79F5B66D" w14:textId="77777777" w:rsidTr="00963581">
        <w:trPr>
          <w:trHeight w:val="340"/>
        </w:trPr>
        <w:tc>
          <w:tcPr>
            <w:tcW w:w="1433" w:type="pct"/>
            <w:shd w:val="clear" w:color="000000" w:fill="FFFFFF"/>
            <w:vAlign w:val="center"/>
            <w:hideMark/>
          </w:tcPr>
          <w:p w14:paraId="7489685D" w14:textId="2DDFCB47" w:rsidR="00963581" w:rsidRPr="00963581" w:rsidRDefault="00963581" w:rsidP="00963581">
            <w:pPr>
              <w:spacing w:before="0" w:after="0"/>
              <w:jc w:val="left"/>
              <w:rPr>
                <w:color w:val="000000"/>
                <w:sz w:val="22"/>
                <w:szCs w:val="22"/>
              </w:rPr>
            </w:pPr>
            <w:r w:rsidRPr="00963581">
              <w:rPr>
                <w:color w:val="000000"/>
                <w:sz w:val="22"/>
                <w:szCs w:val="22"/>
              </w:rPr>
              <w:t>T-Mobile Czech Republic a.s.,</w:t>
            </w:r>
            <w:r w:rsidRPr="00963581">
              <w:rPr>
                <w:color w:val="000000"/>
                <w:sz w:val="22"/>
                <w:szCs w:val="22"/>
              </w:rPr>
              <w:br/>
              <w:t>Tomíčkova 2144/1, Praha 4, 149 00</w:t>
            </w:r>
          </w:p>
        </w:tc>
        <w:tc>
          <w:tcPr>
            <w:tcW w:w="638" w:type="pct"/>
            <w:shd w:val="clear" w:color="000000" w:fill="FFFFFF"/>
            <w:noWrap/>
            <w:vAlign w:val="center"/>
            <w:hideMark/>
          </w:tcPr>
          <w:p w14:paraId="5675B271" w14:textId="205295BA" w:rsidR="00963581" w:rsidRPr="00963581" w:rsidRDefault="00963581" w:rsidP="00963581">
            <w:pPr>
              <w:spacing w:before="0" w:after="0"/>
              <w:jc w:val="center"/>
              <w:rPr>
                <w:sz w:val="22"/>
                <w:szCs w:val="22"/>
              </w:rPr>
            </w:pPr>
            <w:r w:rsidRPr="00963581">
              <w:rPr>
                <w:sz w:val="22"/>
                <w:szCs w:val="22"/>
              </w:rPr>
              <w:t>17.07.2023</w:t>
            </w:r>
          </w:p>
        </w:tc>
        <w:tc>
          <w:tcPr>
            <w:tcW w:w="718" w:type="pct"/>
            <w:shd w:val="clear" w:color="000000" w:fill="FFFFFF"/>
            <w:noWrap/>
            <w:vAlign w:val="center"/>
            <w:hideMark/>
          </w:tcPr>
          <w:p w14:paraId="7C4B8039" w14:textId="040E2FAC" w:rsidR="00963581" w:rsidRPr="00963581" w:rsidRDefault="00963581" w:rsidP="00963581">
            <w:pPr>
              <w:spacing w:before="0" w:after="0"/>
              <w:jc w:val="center"/>
              <w:rPr>
                <w:sz w:val="22"/>
                <w:szCs w:val="22"/>
              </w:rPr>
            </w:pPr>
            <w:r w:rsidRPr="00963581">
              <w:rPr>
                <w:sz w:val="22"/>
                <w:szCs w:val="22"/>
              </w:rPr>
              <w:t>17.07.2024</w:t>
            </w:r>
          </w:p>
        </w:tc>
        <w:tc>
          <w:tcPr>
            <w:tcW w:w="2211" w:type="pct"/>
            <w:shd w:val="clear" w:color="000000" w:fill="FFFFFF"/>
            <w:vAlign w:val="center"/>
            <w:hideMark/>
          </w:tcPr>
          <w:p w14:paraId="77830F7A" w14:textId="65709CA0" w:rsidR="00963581" w:rsidRPr="00963581" w:rsidRDefault="00963581" w:rsidP="00963581">
            <w:pPr>
              <w:spacing w:before="0" w:after="0"/>
              <w:jc w:val="left"/>
              <w:rPr>
                <w:sz w:val="22"/>
                <w:szCs w:val="22"/>
              </w:rPr>
            </w:pPr>
            <w:r w:rsidRPr="00963581">
              <w:rPr>
                <w:sz w:val="22"/>
                <w:szCs w:val="22"/>
              </w:rPr>
              <w:t>souhlas, nedojde ke kolizi se zařízením společnosti</w:t>
            </w:r>
          </w:p>
        </w:tc>
      </w:tr>
      <w:tr w:rsidR="00963581" w:rsidRPr="00963581" w14:paraId="056859FF" w14:textId="77777777" w:rsidTr="00963581">
        <w:trPr>
          <w:trHeight w:val="340"/>
        </w:trPr>
        <w:tc>
          <w:tcPr>
            <w:tcW w:w="1433" w:type="pct"/>
            <w:shd w:val="clear" w:color="000000" w:fill="FFFFFF"/>
            <w:vAlign w:val="center"/>
            <w:hideMark/>
          </w:tcPr>
          <w:p w14:paraId="62645E38" w14:textId="1EEA90D5" w:rsidR="00963581" w:rsidRPr="00963581" w:rsidRDefault="00963581" w:rsidP="00963581">
            <w:pPr>
              <w:spacing w:before="0" w:after="0"/>
              <w:jc w:val="left"/>
              <w:rPr>
                <w:color w:val="000000"/>
                <w:sz w:val="22"/>
                <w:szCs w:val="22"/>
              </w:rPr>
            </w:pPr>
            <w:r w:rsidRPr="00963581">
              <w:rPr>
                <w:color w:val="000000"/>
                <w:sz w:val="22"/>
                <w:szCs w:val="22"/>
              </w:rPr>
              <w:t>Veřejná zeleň města Brna,</w:t>
            </w:r>
            <w:r w:rsidRPr="00963581">
              <w:rPr>
                <w:color w:val="000000"/>
                <w:sz w:val="22"/>
                <w:szCs w:val="22"/>
              </w:rPr>
              <w:br/>
              <w:t xml:space="preserve">Kounicova 1013/16a, Brno - Veveří, 602 00 </w:t>
            </w:r>
          </w:p>
        </w:tc>
        <w:tc>
          <w:tcPr>
            <w:tcW w:w="638" w:type="pct"/>
            <w:shd w:val="clear" w:color="000000" w:fill="FFFFFF"/>
            <w:noWrap/>
            <w:vAlign w:val="center"/>
            <w:hideMark/>
          </w:tcPr>
          <w:p w14:paraId="3F7F7677" w14:textId="7CFE9178" w:rsidR="00963581" w:rsidRPr="00963581" w:rsidRDefault="00963581" w:rsidP="00963581">
            <w:pPr>
              <w:spacing w:before="0" w:after="0"/>
              <w:jc w:val="center"/>
              <w:rPr>
                <w:sz w:val="22"/>
                <w:szCs w:val="22"/>
              </w:rPr>
            </w:pPr>
            <w:r w:rsidRPr="00963581">
              <w:rPr>
                <w:sz w:val="22"/>
                <w:szCs w:val="22"/>
              </w:rPr>
              <w:t>29.06.2022</w:t>
            </w:r>
          </w:p>
        </w:tc>
        <w:tc>
          <w:tcPr>
            <w:tcW w:w="718" w:type="pct"/>
            <w:shd w:val="clear" w:color="000000" w:fill="FFFFFF"/>
            <w:noWrap/>
            <w:vAlign w:val="center"/>
            <w:hideMark/>
          </w:tcPr>
          <w:p w14:paraId="17F09131" w14:textId="4FFACA1E" w:rsidR="00963581" w:rsidRPr="00963581" w:rsidRDefault="00963581" w:rsidP="00963581">
            <w:pPr>
              <w:spacing w:before="0" w:after="0"/>
              <w:jc w:val="center"/>
              <w:rPr>
                <w:sz w:val="22"/>
                <w:szCs w:val="22"/>
              </w:rPr>
            </w:pPr>
            <w:r w:rsidRPr="00963581">
              <w:rPr>
                <w:sz w:val="22"/>
                <w:szCs w:val="22"/>
              </w:rPr>
              <w:t>x</w:t>
            </w:r>
          </w:p>
        </w:tc>
        <w:tc>
          <w:tcPr>
            <w:tcW w:w="2211" w:type="pct"/>
            <w:shd w:val="clear" w:color="000000" w:fill="FFFFFF"/>
            <w:vAlign w:val="center"/>
            <w:hideMark/>
          </w:tcPr>
          <w:p w14:paraId="02FED61A" w14:textId="2E540207" w:rsidR="00963581" w:rsidRPr="00963581" w:rsidRDefault="00963581" w:rsidP="00963581">
            <w:pPr>
              <w:spacing w:before="0" w:after="0"/>
              <w:jc w:val="left"/>
              <w:rPr>
                <w:sz w:val="22"/>
                <w:szCs w:val="22"/>
              </w:rPr>
            </w:pPr>
            <w:r w:rsidRPr="00963581">
              <w:rPr>
                <w:sz w:val="22"/>
                <w:szCs w:val="22"/>
              </w:rPr>
              <w:t>akcí nebudou dotčeny stromy v uličním stromořadí, souhlas bez připomínek</w:t>
            </w:r>
          </w:p>
        </w:tc>
      </w:tr>
      <w:tr w:rsidR="00963581" w:rsidRPr="00963581" w14:paraId="4977560C" w14:textId="77777777" w:rsidTr="00963581">
        <w:trPr>
          <w:trHeight w:val="340"/>
        </w:trPr>
        <w:tc>
          <w:tcPr>
            <w:tcW w:w="1433" w:type="pct"/>
            <w:shd w:val="clear" w:color="000000" w:fill="FFFFFF"/>
            <w:vAlign w:val="center"/>
            <w:hideMark/>
          </w:tcPr>
          <w:p w14:paraId="0F51481C" w14:textId="6370B920" w:rsidR="00963581" w:rsidRPr="00963581" w:rsidRDefault="00963581" w:rsidP="00963581">
            <w:pPr>
              <w:spacing w:before="0" w:after="0"/>
              <w:jc w:val="left"/>
              <w:rPr>
                <w:sz w:val="22"/>
                <w:szCs w:val="22"/>
              </w:rPr>
            </w:pPr>
            <w:r w:rsidRPr="00963581">
              <w:rPr>
                <w:sz w:val="22"/>
                <w:szCs w:val="22"/>
              </w:rPr>
              <w:t>Vodafone Czech Republic a.s.,</w:t>
            </w:r>
            <w:r w:rsidRPr="00963581">
              <w:rPr>
                <w:sz w:val="22"/>
                <w:szCs w:val="22"/>
              </w:rPr>
              <w:br/>
              <w:t>náměstí Junkových 2, Praha 5, 155 00</w:t>
            </w:r>
          </w:p>
        </w:tc>
        <w:tc>
          <w:tcPr>
            <w:tcW w:w="638" w:type="pct"/>
            <w:shd w:val="clear" w:color="000000" w:fill="FFFFFF"/>
            <w:noWrap/>
            <w:vAlign w:val="center"/>
            <w:hideMark/>
          </w:tcPr>
          <w:p w14:paraId="3C4814AF" w14:textId="6360AA49" w:rsidR="00963581" w:rsidRPr="00963581" w:rsidRDefault="00963581" w:rsidP="00963581">
            <w:pPr>
              <w:spacing w:before="0" w:after="0"/>
              <w:jc w:val="center"/>
              <w:rPr>
                <w:color w:val="000000"/>
                <w:sz w:val="22"/>
                <w:szCs w:val="22"/>
              </w:rPr>
            </w:pPr>
            <w:r w:rsidRPr="00963581">
              <w:rPr>
                <w:sz w:val="22"/>
                <w:szCs w:val="22"/>
              </w:rPr>
              <w:t>17.07.2023</w:t>
            </w:r>
          </w:p>
        </w:tc>
        <w:tc>
          <w:tcPr>
            <w:tcW w:w="718" w:type="pct"/>
            <w:shd w:val="clear" w:color="000000" w:fill="FFFFFF"/>
            <w:noWrap/>
            <w:vAlign w:val="center"/>
            <w:hideMark/>
          </w:tcPr>
          <w:p w14:paraId="344E42D9" w14:textId="3A07BEB5" w:rsidR="00963581" w:rsidRPr="00963581" w:rsidRDefault="00963581" w:rsidP="00963581">
            <w:pPr>
              <w:spacing w:before="0" w:after="0"/>
              <w:jc w:val="center"/>
              <w:rPr>
                <w:color w:val="000000"/>
                <w:sz w:val="22"/>
                <w:szCs w:val="22"/>
              </w:rPr>
            </w:pPr>
            <w:r w:rsidRPr="00963581">
              <w:rPr>
                <w:sz w:val="22"/>
                <w:szCs w:val="22"/>
              </w:rPr>
              <w:t>17.07.2024</w:t>
            </w:r>
          </w:p>
        </w:tc>
        <w:tc>
          <w:tcPr>
            <w:tcW w:w="2211" w:type="pct"/>
            <w:shd w:val="clear" w:color="000000" w:fill="FFFFFF"/>
            <w:vAlign w:val="center"/>
            <w:hideMark/>
          </w:tcPr>
          <w:p w14:paraId="396742B8" w14:textId="71D971CD" w:rsidR="00963581" w:rsidRPr="00963581" w:rsidRDefault="00963581" w:rsidP="00963581">
            <w:pPr>
              <w:spacing w:before="0" w:after="0"/>
              <w:jc w:val="left"/>
              <w:rPr>
                <w:sz w:val="22"/>
                <w:szCs w:val="22"/>
              </w:rPr>
            </w:pPr>
            <w:r w:rsidRPr="00963581">
              <w:rPr>
                <w:sz w:val="22"/>
                <w:szCs w:val="22"/>
              </w:rPr>
              <w:t>souhlas, nedojde ke kolizi se zařízením společnosti</w:t>
            </w:r>
          </w:p>
        </w:tc>
      </w:tr>
    </w:tbl>
    <w:p w14:paraId="66DB72E0" w14:textId="7E0E5594" w:rsidR="00C70FED" w:rsidRPr="0000519C" w:rsidRDefault="00C70FED" w:rsidP="00AC1E94">
      <w:pPr>
        <w:pStyle w:val="OBrTAb"/>
      </w:pPr>
      <w:r w:rsidRPr="0000519C">
        <w:t>Přehled inženýrských sítí v souběhu a v křížení s objekty v zájmovém území</w:t>
      </w:r>
      <w:r w:rsidR="0000519C">
        <w:t xml:space="preserve">                             </w:t>
      </w:r>
      <w:r w:rsidRPr="0000519C">
        <w:t xml:space="preserve">Tabulka č. </w:t>
      </w:r>
      <w:r w:rsidR="00AC1E94">
        <w:t>2</w:t>
      </w:r>
      <w:r w:rsidRPr="0000519C">
        <w:t>–2</w:t>
      </w:r>
    </w:p>
    <w:tbl>
      <w:tblPr>
        <w:tblStyle w:val="Mkatabulky"/>
        <w:tblW w:w="5000" w:type="pct"/>
        <w:tblLook w:val="04A0" w:firstRow="1" w:lastRow="0" w:firstColumn="1" w:lastColumn="0" w:noHBand="0" w:noVBand="1"/>
      </w:tblPr>
      <w:tblGrid>
        <w:gridCol w:w="2198"/>
        <w:gridCol w:w="1634"/>
        <w:gridCol w:w="5228"/>
      </w:tblGrid>
      <w:tr w:rsidR="0000519C" w:rsidRPr="00AC1E94" w14:paraId="40F64DD3" w14:textId="77777777" w:rsidTr="00963581">
        <w:trPr>
          <w:trHeight w:val="353"/>
        </w:trPr>
        <w:tc>
          <w:tcPr>
            <w:tcW w:w="1213" w:type="pct"/>
            <w:shd w:val="clear" w:color="auto" w:fill="F2F2F2" w:themeFill="background1" w:themeFillShade="F2"/>
            <w:hideMark/>
          </w:tcPr>
          <w:p w14:paraId="299E9EB2" w14:textId="77777777" w:rsidR="0000519C" w:rsidRPr="00AC1E94" w:rsidRDefault="0000519C" w:rsidP="00BF6498">
            <w:pPr>
              <w:rPr>
                <w:sz w:val="22"/>
                <w:szCs w:val="22"/>
              </w:rPr>
            </w:pPr>
            <w:r w:rsidRPr="00AC1E94">
              <w:rPr>
                <w:sz w:val="22"/>
                <w:szCs w:val="22"/>
              </w:rPr>
              <w:t>Popis inženýrské sítě</w:t>
            </w:r>
          </w:p>
        </w:tc>
        <w:tc>
          <w:tcPr>
            <w:tcW w:w="902" w:type="pct"/>
            <w:shd w:val="clear" w:color="auto" w:fill="F2F2F2" w:themeFill="background1" w:themeFillShade="F2"/>
            <w:hideMark/>
          </w:tcPr>
          <w:p w14:paraId="453ADE57" w14:textId="77777777" w:rsidR="0000519C" w:rsidRPr="00AC1E94" w:rsidRDefault="0000519C" w:rsidP="00BF6498">
            <w:pPr>
              <w:rPr>
                <w:sz w:val="22"/>
                <w:szCs w:val="22"/>
              </w:rPr>
            </w:pPr>
            <w:r w:rsidRPr="00AC1E94">
              <w:rPr>
                <w:sz w:val="22"/>
                <w:szCs w:val="22"/>
              </w:rPr>
              <w:t>Provozovatel</w:t>
            </w:r>
          </w:p>
        </w:tc>
        <w:tc>
          <w:tcPr>
            <w:tcW w:w="2885" w:type="pct"/>
            <w:shd w:val="clear" w:color="auto" w:fill="F2F2F2" w:themeFill="background1" w:themeFillShade="F2"/>
            <w:hideMark/>
          </w:tcPr>
          <w:p w14:paraId="7E709AF9" w14:textId="77777777" w:rsidR="0000519C" w:rsidRPr="00AC1E94" w:rsidRDefault="0000519C" w:rsidP="00BF6498">
            <w:pPr>
              <w:rPr>
                <w:sz w:val="22"/>
                <w:szCs w:val="22"/>
              </w:rPr>
            </w:pPr>
            <w:r w:rsidRPr="00AC1E94">
              <w:rPr>
                <w:sz w:val="22"/>
                <w:szCs w:val="22"/>
              </w:rPr>
              <w:t xml:space="preserve">Poloha </w:t>
            </w:r>
          </w:p>
        </w:tc>
      </w:tr>
      <w:tr w:rsidR="0000519C" w:rsidRPr="00AC1E94" w14:paraId="1B7013A7" w14:textId="77777777" w:rsidTr="00963581">
        <w:trPr>
          <w:trHeight w:val="353"/>
        </w:trPr>
        <w:tc>
          <w:tcPr>
            <w:tcW w:w="1213" w:type="pct"/>
            <w:hideMark/>
          </w:tcPr>
          <w:p w14:paraId="44146BCC" w14:textId="77777777" w:rsidR="0000519C" w:rsidRPr="00AC1E94" w:rsidRDefault="0000519C" w:rsidP="00BF6498">
            <w:pPr>
              <w:rPr>
                <w:sz w:val="22"/>
                <w:szCs w:val="22"/>
              </w:rPr>
            </w:pPr>
            <w:r w:rsidRPr="00AC1E94">
              <w:rPr>
                <w:sz w:val="22"/>
                <w:szCs w:val="22"/>
              </w:rPr>
              <w:t>splašková kanalizace</w:t>
            </w:r>
          </w:p>
        </w:tc>
        <w:tc>
          <w:tcPr>
            <w:tcW w:w="902" w:type="pct"/>
            <w:hideMark/>
          </w:tcPr>
          <w:p w14:paraId="5E784A46" w14:textId="77777777" w:rsidR="0000519C" w:rsidRPr="00AC1E94" w:rsidRDefault="0000519C" w:rsidP="00BF6498">
            <w:pPr>
              <w:rPr>
                <w:sz w:val="22"/>
                <w:szCs w:val="22"/>
              </w:rPr>
            </w:pPr>
            <w:r w:rsidRPr="00AC1E94">
              <w:rPr>
                <w:sz w:val="22"/>
                <w:szCs w:val="22"/>
              </w:rPr>
              <w:t>BVK., a.s.</w:t>
            </w:r>
          </w:p>
        </w:tc>
        <w:tc>
          <w:tcPr>
            <w:tcW w:w="2885" w:type="pct"/>
            <w:hideMark/>
          </w:tcPr>
          <w:p w14:paraId="47C63F1D" w14:textId="77777777" w:rsidR="0000519C" w:rsidRPr="00AC1E94" w:rsidRDefault="0000519C" w:rsidP="00BF6498">
            <w:pPr>
              <w:rPr>
                <w:sz w:val="22"/>
                <w:szCs w:val="22"/>
              </w:rPr>
            </w:pPr>
            <w:r w:rsidRPr="00AC1E94">
              <w:rPr>
                <w:sz w:val="22"/>
                <w:szCs w:val="22"/>
              </w:rPr>
              <w:t>západní okraj zájmového území</w:t>
            </w:r>
          </w:p>
        </w:tc>
      </w:tr>
      <w:tr w:rsidR="0000519C" w:rsidRPr="00AC1E94" w14:paraId="62FC0896" w14:textId="77777777" w:rsidTr="00963581">
        <w:trPr>
          <w:trHeight w:val="353"/>
        </w:trPr>
        <w:tc>
          <w:tcPr>
            <w:tcW w:w="1213" w:type="pct"/>
            <w:hideMark/>
          </w:tcPr>
          <w:p w14:paraId="35AEB886" w14:textId="77777777" w:rsidR="0000519C" w:rsidRPr="00AC1E94" w:rsidRDefault="0000519C" w:rsidP="00BF6498">
            <w:pPr>
              <w:rPr>
                <w:sz w:val="22"/>
                <w:szCs w:val="22"/>
              </w:rPr>
            </w:pPr>
            <w:r w:rsidRPr="00AC1E94">
              <w:rPr>
                <w:sz w:val="22"/>
                <w:szCs w:val="22"/>
              </w:rPr>
              <w:t>jednotná kanalizace</w:t>
            </w:r>
          </w:p>
        </w:tc>
        <w:tc>
          <w:tcPr>
            <w:tcW w:w="902" w:type="pct"/>
            <w:hideMark/>
          </w:tcPr>
          <w:p w14:paraId="0AE9B1C4" w14:textId="77777777" w:rsidR="0000519C" w:rsidRPr="00AC1E94" w:rsidRDefault="0000519C" w:rsidP="00BF6498">
            <w:pPr>
              <w:rPr>
                <w:sz w:val="22"/>
                <w:szCs w:val="22"/>
              </w:rPr>
            </w:pPr>
            <w:r w:rsidRPr="00AC1E94">
              <w:rPr>
                <w:sz w:val="22"/>
                <w:szCs w:val="22"/>
              </w:rPr>
              <w:t>BVK., a.s.</w:t>
            </w:r>
          </w:p>
        </w:tc>
        <w:tc>
          <w:tcPr>
            <w:tcW w:w="2885" w:type="pct"/>
            <w:hideMark/>
          </w:tcPr>
          <w:p w14:paraId="425571D0" w14:textId="77777777" w:rsidR="0000519C" w:rsidRPr="00AC1E94" w:rsidRDefault="0000519C" w:rsidP="00BF6498">
            <w:pPr>
              <w:rPr>
                <w:sz w:val="22"/>
                <w:szCs w:val="22"/>
              </w:rPr>
            </w:pPr>
            <w:r w:rsidRPr="00AC1E94">
              <w:rPr>
                <w:sz w:val="22"/>
                <w:szCs w:val="22"/>
              </w:rPr>
              <w:t>západní okraj zájmového území</w:t>
            </w:r>
          </w:p>
        </w:tc>
      </w:tr>
      <w:tr w:rsidR="0000519C" w:rsidRPr="00AC1E94" w14:paraId="1F9E5045" w14:textId="77777777" w:rsidTr="00963581">
        <w:trPr>
          <w:trHeight w:val="353"/>
        </w:trPr>
        <w:tc>
          <w:tcPr>
            <w:tcW w:w="1213" w:type="pct"/>
            <w:hideMark/>
          </w:tcPr>
          <w:p w14:paraId="79E23C07" w14:textId="77777777" w:rsidR="0000519C" w:rsidRPr="00AC1E94" w:rsidRDefault="0000519C" w:rsidP="00BF6498">
            <w:pPr>
              <w:rPr>
                <w:sz w:val="22"/>
                <w:szCs w:val="22"/>
              </w:rPr>
            </w:pPr>
            <w:r w:rsidRPr="00AC1E94">
              <w:rPr>
                <w:sz w:val="22"/>
                <w:szCs w:val="22"/>
              </w:rPr>
              <w:t>vodovod</w:t>
            </w:r>
          </w:p>
        </w:tc>
        <w:tc>
          <w:tcPr>
            <w:tcW w:w="902" w:type="pct"/>
            <w:hideMark/>
          </w:tcPr>
          <w:p w14:paraId="7725DB11" w14:textId="77777777" w:rsidR="0000519C" w:rsidRPr="00AC1E94" w:rsidRDefault="0000519C" w:rsidP="00BF6498">
            <w:pPr>
              <w:rPr>
                <w:sz w:val="22"/>
                <w:szCs w:val="22"/>
              </w:rPr>
            </w:pPr>
            <w:r w:rsidRPr="00AC1E94">
              <w:rPr>
                <w:sz w:val="22"/>
                <w:szCs w:val="22"/>
              </w:rPr>
              <w:t>BVK., a.s.</w:t>
            </w:r>
          </w:p>
        </w:tc>
        <w:tc>
          <w:tcPr>
            <w:tcW w:w="2885" w:type="pct"/>
            <w:hideMark/>
          </w:tcPr>
          <w:p w14:paraId="02520534" w14:textId="77777777" w:rsidR="0000519C" w:rsidRPr="00AC1E94" w:rsidRDefault="0000519C" w:rsidP="00BF6498">
            <w:pPr>
              <w:rPr>
                <w:sz w:val="22"/>
                <w:szCs w:val="22"/>
              </w:rPr>
            </w:pPr>
            <w:r w:rsidRPr="00AC1E94">
              <w:rPr>
                <w:sz w:val="22"/>
                <w:szCs w:val="22"/>
              </w:rPr>
              <w:t>západní okraj zájmového území</w:t>
            </w:r>
          </w:p>
        </w:tc>
      </w:tr>
    </w:tbl>
    <w:p w14:paraId="6603B665" w14:textId="77777777" w:rsidR="005F4702" w:rsidRPr="00B735EC" w:rsidRDefault="005F4702" w:rsidP="008545EF">
      <w:pPr>
        <w:pStyle w:val="Nadpis1"/>
      </w:pPr>
      <w:bookmarkStart w:id="43" w:name="_Toc69471918"/>
      <w:bookmarkStart w:id="44" w:name="_Toc145069608"/>
      <w:bookmarkEnd w:id="42"/>
      <w:r w:rsidRPr="00B735EC">
        <w:t>Napojení staveniště na zdroje energií a vody</w:t>
      </w:r>
      <w:bookmarkEnd w:id="43"/>
      <w:bookmarkEnd w:id="44"/>
    </w:p>
    <w:p w14:paraId="3ED5C43B" w14:textId="49E40907" w:rsidR="005F4702" w:rsidRPr="00B735EC" w:rsidRDefault="005F4702" w:rsidP="00916ADB">
      <w:r w:rsidRPr="00B735EC">
        <w:t>Ve smyslu výnosu č. 5270/5.1./89 bývalého FCÚ o vedlejších rozpočtových nákladech ze dne 4. 12. 1990 čl. 7, bod 3, písmeno „u“</w:t>
      </w:r>
      <w:r w:rsidR="005C3C15" w:rsidRPr="00B735EC">
        <w:t xml:space="preserve">, </w:t>
      </w:r>
      <w:r w:rsidRPr="00B735EC">
        <w:t>zajišťuje dodavatel stavby v rámci globálních rozpočtových nákladů (GZS) odběr vody a elektrické energie, protože stavba tyto energie ke svému budoucímu provozu nepotřebuje.</w:t>
      </w:r>
      <w:r w:rsidR="00185DBC" w:rsidRPr="00B735EC">
        <w:t xml:space="preserve"> </w:t>
      </w:r>
      <w:r w:rsidRPr="00B735EC">
        <w:t>Pitná voda pro účely sociálního zařízení bude odebírána z veřejného vodovodu</w:t>
      </w:r>
      <w:r w:rsidR="00F07039" w:rsidRPr="00B735EC">
        <w:t xml:space="preserve">. </w:t>
      </w:r>
      <w:r w:rsidRPr="00B735EC">
        <w:t xml:space="preserve">Elektrická energie bude zajištěna </w:t>
      </w:r>
      <w:r w:rsidR="00F07039" w:rsidRPr="00B735EC">
        <w:t>areálovým rozvodem investora</w:t>
      </w:r>
      <w:r w:rsidRPr="00B735EC">
        <w:t>.</w:t>
      </w:r>
    </w:p>
    <w:p w14:paraId="29D5D9E3" w14:textId="77777777" w:rsidR="005F4702" w:rsidRPr="004326EB" w:rsidRDefault="005F4702" w:rsidP="008545EF">
      <w:pPr>
        <w:pStyle w:val="Nadpis1"/>
      </w:pPr>
      <w:bookmarkStart w:id="45" w:name="_Toc69471919"/>
      <w:bookmarkStart w:id="46" w:name="_Toc145069609"/>
      <w:r w:rsidRPr="004326EB">
        <w:t>Zabezpečení staveniště z hlediska bezpečnosti a ochrany zdraví třetích osob</w:t>
      </w:r>
      <w:bookmarkEnd w:id="45"/>
      <w:bookmarkEnd w:id="46"/>
    </w:p>
    <w:p w14:paraId="0C755F75" w14:textId="77777777" w:rsidR="005F4702" w:rsidRPr="004326EB" w:rsidRDefault="005F4702" w:rsidP="00916ADB">
      <w:r w:rsidRPr="004326EB">
        <w:t>Stavba je navržena tak, aby jejím provozem nemohlo dojít k ohrožení bezpečnosti provozu stavby ani jejího okolí.</w:t>
      </w:r>
    </w:p>
    <w:p w14:paraId="1B62F337" w14:textId="77777777" w:rsidR="002C3491" w:rsidRPr="004326EB" w:rsidRDefault="002C3491" w:rsidP="00916ADB">
      <w:r w:rsidRPr="004326EB">
        <w:t xml:space="preserve">Část </w:t>
      </w:r>
      <w:r w:rsidR="005F4702" w:rsidRPr="004326EB">
        <w:t xml:space="preserve">staveniště </w:t>
      </w:r>
      <w:r w:rsidRPr="004326EB">
        <w:t xml:space="preserve">se </w:t>
      </w:r>
      <w:r w:rsidR="005F4702" w:rsidRPr="004326EB">
        <w:t xml:space="preserve">nachází </w:t>
      </w:r>
      <w:r w:rsidRPr="004326EB">
        <w:t>v </w:t>
      </w:r>
      <w:r w:rsidR="005F4702" w:rsidRPr="004326EB">
        <w:t>zastavěn</w:t>
      </w:r>
      <w:r w:rsidRPr="004326EB">
        <w:t xml:space="preserve">é </w:t>
      </w:r>
      <w:r w:rsidR="005F4702" w:rsidRPr="004326EB">
        <w:t>část</w:t>
      </w:r>
      <w:r w:rsidRPr="004326EB">
        <w:t>i</w:t>
      </w:r>
      <w:r w:rsidR="005F4702" w:rsidRPr="004326EB">
        <w:t xml:space="preserve"> obce, bude nutné dbát zvýšené opatrnosti. Obvod staveniště</w:t>
      </w:r>
      <w:r w:rsidRPr="004326EB">
        <w:t xml:space="preserve"> v obci ne</w:t>
      </w:r>
      <w:r w:rsidR="005F4702" w:rsidRPr="004326EB">
        <w:t xml:space="preserve">bude oplocen. Je však nutné provést vhodnou formou upozornění na nebezpečí spojené s prováděním stavby. </w:t>
      </w:r>
    </w:p>
    <w:p w14:paraId="6B5DB23B" w14:textId="77777777" w:rsidR="002C3491" w:rsidRPr="004326EB" w:rsidRDefault="005F4702" w:rsidP="00916ADB">
      <w:r w:rsidRPr="004326EB">
        <w:t>Všechny vstupy a přístupové cesty musí být řádně označeny bezpečnostními tabulkami.</w:t>
      </w:r>
    </w:p>
    <w:p w14:paraId="0DDBC726" w14:textId="048B6CBC" w:rsidR="005F4702" w:rsidRPr="004326EB" w:rsidRDefault="005F4702" w:rsidP="00916ADB">
      <w:r w:rsidRPr="004326EB">
        <w:t>Při provádění prací musí být dodrženy veškeré zákony a předpisy, zejména zákon, kterým se upravují další požadavky bezpečnosti a ochrany při práci č. 309/2006 Sb. a s ním související předpisy 591/2006 Sb. O požadavcích na bezpečnost a ochranu zdraví při práci na staveništích a 378/2006 Sb., bližší požadavky na bezpečný provoz a používání strojů, technických zařízení, přístrojů a nářadí.</w:t>
      </w:r>
    </w:p>
    <w:p w14:paraId="4373C6C2" w14:textId="5312E35E" w:rsidR="005F4702" w:rsidRPr="004326EB" w:rsidRDefault="005F4702" w:rsidP="00916ADB">
      <w:r w:rsidRPr="004326EB">
        <w:t>Zhotovitel vymezí pracoviště pro výkon jednotlivých prací a činností podle nařízení vlády č. 176/2001 Sb., kterým se stanoví podmínky ochrany zaměstnanců při práci ve znění nařízení vlády č. 523/2002 Sb. a nařízení vlády 441/2004 Sb. Zhotovitel dále zajistí, aby při provozu a používání strojů a technických zařízení a dopravních prostředků na staveništi byly dodržovány požadavky právního předpisu č. 379/2001 Sb.</w:t>
      </w:r>
    </w:p>
    <w:p w14:paraId="5B2C9656" w14:textId="77777777" w:rsidR="00910DFF" w:rsidRPr="004326EB" w:rsidRDefault="00910DFF" w:rsidP="00916ADB">
      <w:r w:rsidRPr="004326EB">
        <w:t>Staveniště není určeno k užívání osobám s omezenou schopností pohybu a orientace.</w:t>
      </w:r>
    </w:p>
    <w:p w14:paraId="4B9CE508" w14:textId="77777777" w:rsidR="005F4702" w:rsidRPr="004326EB" w:rsidRDefault="005F4702" w:rsidP="008545EF">
      <w:pPr>
        <w:pStyle w:val="Nadpis1"/>
      </w:pPr>
      <w:bookmarkStart w:id="47" w:name="_Toc69471920"/>
      <w:bookmarkStart w:id="48" w:name="_Toc145069610"/>
      <w:r w:rsidRPr="004326EB">
        <w:t>Uspořádání a bezpečnost staveniště z hlediska ochrany veřejných zájmů</w:t>
      </w:r>
      <w:bookmarkEnd w:id="47"/>
      <w:bookmarkEnd w:id="48"/>
    </w:p>
    <w:p w14:paraId="5D0B349A" w14:textId="3A461F5E" w:rsidR="005F4702" w:rsidRPr="004326EB" w:rsidRDefault="005F4702" w:rsidP="00916ADB">
      <w:r w:rsidRPr="004326EB">
        <w:t xml:space="preserve">Vzhledem k jednoduchosti a stavební nenáročnosti </w:t>
      </w:r>
      <w:r w:rsidR="00095A95" w:rsidRPr="004326EB">
        <w:t xml:space="preserve">se předpokládá, že </w:t>
      </w:r>
      <w:r w:rsidRPr="004326EB">
        <w:t xml:space="preserve">stavbu </w:t>
      </w:r>
      <w:r w:rsidR="00095A95" w:rsidRPr="004326EB">
        <w:t xml:space="preserve">bude </w:t>
      </w:r>
      <w:r w:rsidRPr="004326EB">
        <w:t>provádět pouze jeden zhotovitel. Proto není nutné z hlediska BOZP mít na stavbě více koordinátorů.</w:t>
      </w:r>
    </w:p>
    <w:p w14:paraId="11EDE9D7" w14:textId="58A52606" w:rsidR="005F4702" w:rsidRPr="004326EB" w:rsidRDefault="005F4702" w:rsidP="00916ADB">
      <w:r w:rsidRPr="004326EB">
        <w:t xml:space="preserve">Budou-li </w:t>
      </w:r>
      <w:r w:rsidR="004326EB" w:rsidRPr="004326EB">
        <w:t xml:space="preserve">však </w:t>
      </w:r>
      <w:r w:rsidRPr="004326EB">
        <w:t>na staveništi působit současně zaměstnanci více než jednoho zhotovitele stavby, je zadavatel stavby povinen určit (zákon č. 309/2006 Sb.) potřebný počet koordinátorů bezpečnosti a ochrany zdraví při práci na staveništi (dále jen "koordinátor") s přihlédnutím k rozsahu a složitosti díla a jeho náročnosti na koordinaci ve fázi přípravy a ve fázi jeho realizace. Činnosti koordinátora při přípravě díla a při jeho realizaci mohou být vykonávány toutéž osobou.</w:t>
      </w:r>
    </w:p>
    <w:p w14:paraId="6F30942D" w14:textId="77777777" w:rsidR="005F4702" w:rsidRPr="004326EB" w:rsidRDefault="005F4702" w:rsidP="00916ADB">
      <w:r w:rsidRPr="004326EB">
        <w:rPr>
          <w:i/>
        </w:rPr>
        <w:t>1)</w:t>
      </w:r>
      <w:r w:rsidRPr="004326EB">
        <w:t xml:space="preserve"> V případech, kdy při realizaci stavby</w:t>
      </w:r>
    </w:p>
    <w:p w14:paraId="35B16F98" w14:textId="77777777" w:rsidR="005F4702" w:rsidRPr="004326EB" w:rsidRDefault="005F4702" w:rsidP="00916ADB">
      <w:pPr>
        <w:pStyle w:val="Odstavecseseznamem"/>
        <w:rPr>
          <w:rFonts w:ascii="Arial" w:hAnsi="Arial" w:cs="Arial"/>
          <w:i/>
          <w:sz w:val="20"/>
        </w:rPr>
      </w:pPr>
      <w:r w:rsidRPr="004326EB">
        <w:rPr>
          <w:i/>
        </w:rPr>
        <w:t>a)</w:t>
      </w:r>
      <w:r w:rsidRPr="004326EB">
        <w:tab/>
        <w:t>celková předpokládaná doba trvání prací a činností je delší než 30 pracovních dnů, ve kterých budou vykonávány práce a činnosti a bude na nich pracovat současně více než 20 fyzických osob po dobu delší než 1 pracovní den,</w:t>
      </w:r>
    </w:p>
    <w:p w14:paraId="7312EDC3" w14:textId="77777777" w:rsidR="005F4702" w:rsidRPr="004326EB" w:rsidRDefault="005F4702" w:rsidP="00916ADB">
      <w:r w:rsidRPr="004326EB">
        <w:t>nebo</w:t>
      </w:r>
    </w:p>
    <w:p w14:paraId="38383FFC" w14:textId="77777777" w:rsidR="005F4702" w:rsidRPr="004326EB" w:rsidRDefault="005F4702" w:rsidP="00916ADB">
      <w:pPr>
        <w:pStyle w:val="Odstavecseseznamem"/>
        <w:rPr>
          <w:rFonts w:ascii="Arial" w:hAnsi="Arial" w:cs="Arial"/>
          <w:i/>
          <w:sz w:val="20"/>
        </w:rPr>
      </w:pPr>
      <w:r w:rsidRPr="004326EB">
        <w:rPr>
          <w:i/>
        </w:rPr>
        <w:t>b)</w:t>
      </w:r>
      <w:r w:rsidRPr="004326EB">
        <w:tab/>
        <w:t>celkový plánovaný objem prací a činností během realizace díla přesáhne 500 pracovních dnů v přepočtu na jednu fyzickou osobu,</w:t>
      </w:r>
    </w:p>
    <w:p w14:paraId="60FB80FC" w14:textId="77777777" w:rsidR="005F4702" w:rsidRPr="004326EB" w:rsidRDefault="005F4702" w:rsidP="00916ADB">
      <w:r w:rsidRPr="004326EB">
        <w:t>je zadavatel stavby povinen doručit oznámení o zahájení prací, jehož náležitosti stanoví prováděcí právní předpis, oblastnímu inspektorátu práce příslušnému podle místa staveniště nejpozději do 8 dnů před předáním staveniště zhotoviteli; oznámení může být doručeno v listinné nebo elektronické podobě. Dojde-li k podstatným změnám údajů obsažených v oznámení, je zadavatel stavby povinen provést bez zbytečného odkladu jeho aktualizaci. Stejnopis oznámení o zahájení prací musí být vyvěšen na viditelném místě u vstupu na staveniště po celou dobu provádění stavby až do ukončení prací a předání stavby stavebníkovi k užívání. Rozsáhlé stavby mohou být označeny jiným vhodným způsobem, například tabulí s uvedením potřebných údajů. Uvedené údaje mohou být součástí štítku nebo tabule umisťované na staveništi nebo stavbě.</w:t>
      </w:r>
    </w:p>
    <w:p w14:paraId="2B90269B" w14:textId="2D59670B" w:rsidR="005F4702" w:rsidRPr="004326EB" w:rsidRDefault="005F4702" w:rsidP="00916ADB">
      <w:r w:rsidRPr="004326EB">
        <w:rPr>
          <w:i/>
        </w:rPr>
        <w:t>2)</w:t>
      </w:r>
      <w:r w:rsidRPr="004326EB">
        <w:t xml:space="preserve"> Budou-li na staveništi vykonávány práce a činnosti vystavující fyzickou osobu zvýšenému ohrožení života nebo poškození zdraví, které jsou stanoveny prováděcím právním předpisem, stejně jako v případech podle odstavce 1, zadavatel stavby zajistí, aby před zahájením prací na staveništi byl zpracován plán bezpečnosti a ochrany zdraví při práci na staveništi (dále jen "plán") podle druhu a velikosti stavby tak, aby plně vyhovoval potřebám zajištění bezpečné a zdraví neohrožující práce. V plánu je nutné uvést potřebná opatření z hlediska časové potřeby i způsobu provedení; musí být rovněž přizpůsoben skutečnému stavu a podstatným změnám během realizace stavby.</w:t>
      </w:r>
    </w:p>
    <w:p w14:paraId="5425C0BB" w14:textId="77777777" w:rsidR="005F4702" w:rsidRPr="004326EB" w:rsidRDefault="005F4702" w:rsidP="008545EF">
      <w:pPr>
        <w:pStyle w:val="Nadpis1"/>
      </w:pPr>
      <w:bookmarkStart w:id="49" w:name="_Toc69471921"/>
      <w:bookmarkStart w:id="50" w:name="_Toc145069611"/>
      <w:r w:rsidRPr="004326EB">
        <w:t>Popis staveb zařízení staveniště vyžadujících ohlášení</w:t>
      </w:r>
      <w:bookmarkEnd w:id="49"/>
      <w:bookmarkEnd w:id="50"/>
    </w:p>
    <w:p w14:paraId="475F9728" w14:textId="77777777" w:rsidR="005F4702" w:rsidRPr="004326EB" w:rsidRDefault="005F4702" w:rsidP="00916ADB">
      <w:r w:rsidRPr="004326EB">
        <w:t>Žádné stavby zařízení staveniště, které by vyžadovaly ohlášení, nebudou realizovány.</w:t>
      </w:r>
    </w:p>
    <w:p w14:paraId="3936AF7A" w14:textId="77777777" w:rsidR="005F4702" w:rsidRPr="004326EB" w:rsidRDefault="005F4702" w:rsidP="008545EF">
      <w:pPr>
        <w:pStyle w:val="Nadpis1"/>
      </w:pPr>
      <w:bookmarkStart w:id="51" w:name="_Toc69471922"/>
      <w:bookmarkStart w:id="52" w:name="_Toc145069612"/>
      <w:r w:rsidRPr="004326EB">
        <w:t>Stanovení podmínek pro provádění stavby z hlediska bezpečnosti a ochrany zdraví</w:t>
      </w:r>
      <w:bookmarkEnd w:id="51"/>
      <w:bookmarkEnd w:id="52"/>
    </w:p>
    <w:p w14:paraId="01F69BEA" w14:textId="77777777" w:rsidR="005F4702" w:rsidRPr="004326EB" w:rsidRDefault="005F4702" w:rsidP="00916ADB">
      <w:r w:rsidRPr="004326EB">
        <w:t>Prováděcím předpisem, který upravuje bezpečnost páce a technických zařízení při stavebních pracích v současné době je vyhláška ČÚBP a ČBÚ č. 324/1990 Sb., kde jsou podrobně uvedeny povinnosti dodavatelů zemních prací – zajištění výkopových prací, zajištění stability stěn výkopů apod.</w:t>
      </w:r>
    </w:p>
    <w:p w14:paraId="6CC80326" w14:textId="77777777" w:rsidR="005F4702" w:rsidRPr="004326EB" w:rsidRDefault="005F4702" w:rsidP="00916ADB">
      <w:r w:rsidRPr="004326EB">
        <w:t>Staveniště musí být zřetelně označeno a opatřeno výstražnými tabulkami se zákazem vstupu nepovolaných osob. Vážné ohrožení bezpečnosti práce na staveništi představují nezakryté nebo neohraničené otvory a jámy. Důležitou součástí staveniště jsou skladovací plochy. Na správné ukládání stavebního materiálu je třeba dbát hned od zahájení prací na stavbě. Během celého průběhu výstavby je nutné umožnit bezpečné ukládání, přemisťování a odebírání stavebního materiálu, který je umístěn na staveništních skládkách.</w:t>
      </w:r>
    </w:p>
    <w:p w14:paraId="502DA9EA" w14:textId="77777777" w:rsidR="005F4702" w:rsidRPr="004326EB" w:rsidRDefault="005F4702" w:rsidP="008545EF">
      <w:pPr>
        <w:pStyle w:val="Nadpis1"/>
      </w:pPr>
      <w:bookmarkStart w:id="53" w:name="_Toc69471923"/>
      <w:bookmarkStart w:id="54" w:name="_Toc145069613"/>
      <w:r w:rsidRPr="004326EB">
        <w:t>Ekologie</w:t>
      </w:r>
      <w:bookmarkEnd w:id="53"/>
      <w:bookmarkEnd w:id="54"/>
    </w:p>
    <w:p w14:paraId="02DC5027" w14:textId="77777777" w:rsidR="005F4702" w:rsidRPr="00010F86" w:rsidRDefault="005F4702" w:rsidP="00916ADB">
      <w:r w:rsidRPr="00010F86">
        <w:t>Provádění stavebních prací má nepříznivý vliv na okolní prostředí. Staveništní procesy ovlivňují okolí stavby především zvýšenými emisemi hluku a zvýšenou prašností. V průběhu provádění prací je tedy nutné dodržovat ustanovení zákonných nařízení např. zákon č. 114/1992 Sb., O ochraně přírody a krajiny nebo zákon č. 100/2001 Sb., O posuzování vlivů na životní prostředí, a činit potřebná opatření k omezení nepříznivých vlivů stavební činnosti na okolí stavby. Zejména je nutné dbát na dodržování nejvyšších přípustných hladin hluku stanovených hygienickými předpisy Ministerstva zdravotnictví ČR a nařízením vlády ČR č. 9/2002 Sb., kterým se stanoví technické požadavky na výrobky z hlediska hluku.</w:t>
      </w:r>
    </w:p>
    <w:p w14:paraId="58FB88FC" w14:textId="77777777" w:rsidR="005F4702" w:rsidRPr="004326EB" w:rsidRDefault="005F4702" w:rsidP="00916ADB">
      <w:r w:rsidRPr="004326EB">
        <w:t>Okolí staveniště nesmí být ovlivňováno působením nadměrného hluku a vibracemi, vznikající stavební činností. Pokud pracovní činností vznikají emise hluku nebo přenášení vibrací do okolí staveniště, je nutné omezení jejich vlivu i časového působení. Takové stavební práce nesmí být vykonávány ve dnech pracovního volna a pracovního klidu a v pracovní dny v době od 21 h do 7 h.</w:t>
      </w:r>
    </w:p>
    <w:p w14:paraId="44C31AD1" w14:textId="77777777" w:rsidR="005F4702" w:rsidRPr="004326EB" w:rsidRDefault="005F4702" w:rsidP="00916ADB">
      <w:r w:rsidRPr="004326EB">
        <w:t>Ve smyslu zákona č. 86/2002 Sb., O ochraně ovzduší před znečišťujícími látkami, je nutné provádět opatření vedoucí k omezení a předcházení znečišťování ovzduší. Je tedy nutné používat k pohonu stavebních strojů jen schválená paliva nebo elektrickou energii. Při přerušení práce stroje musí být vždy vypnout motor. Výrobky a pohonné hmoty, které obsahují těkavé organické látky, musí být skladovány a používány jen ve smyslu platných předpisů. Spalování odpadních látek a obalů v otevřených ohništích není dovoleno. K výrobě tepla je nutné využívat především centrálních zdrojů. V průběhu provádění stavebních prací musí být prováděna opatření vedoucí ke snižování prašnosti, budováním zpevněných staveništních komunikací, jejich kropením apod.</w:t>
      </w:r>
    </w:p>
    <w:p w14:paraId="0BE8AAA8" w14:textId="77777777" w:rsidR="005F4702" w:rsidRPr="004326EB" w:rsidRDefault="005F4702" w:rsidP="00916ADB">
      <w:r w:rsidRPr="004326EB">
        <w:t>Během výstavby nesmí docházet k nadměrnému znečišťování povrchových vod a k ohrožování kvality podzemních vod. Směrnými dokumenty pro ochranu vod jsou zákon č. 254/2001 Sb. O vodách (Vodní zákon) a nařízení vlády ČR č. 61/2003 Sb., kterým se stanovují ukazatele přípustného znečištění vod. Vypouštění odpadních vod, které by mohly způsobit ohrožení ve smyslu legislativních opatření, je možné provádět jen se souhlasem orgánů státní správy, způsobem, který byl schválen, zpravidla po předčištění těchto vod.</w:t>
      </w:r>
    </w:p>
    <w:p w14:paraId="77E7A3A1" w14:textId="77777777" w:rsidR="005F4702" w:rsidRPr="004326EB" w:rsidRDefault="005F4702" w:rsidP="00916ADB">
      <w:r w:rsidRPr="004326EB">
        <w:t>Chráněné porosty, chráněná území a objekty, případně ochranná pásma, musí být před vlivem stavebních prací ošetřeny uplatněním zásad zákonných a podzákonných norem o ochraně přírody a krajiny v platném znění zákona č. 114/1992 Sb., O ochraně přírody a krajiny, vyhlášky MŽP č. 395/1992 Sb., kterou se provádějí některá ustanovení zákona o ochraně přírody a krajiny a zákona č. 20/1987 Sb., o státní památkové péči.</w:t>
      </w:r>
    </w:p>
    <w:p w14:paraId="0C7D44F6" w14:textId="730444A1" w:rsidR="005F4702" w:rsidRPr="004326EB" w:rsidRDefault="005F4702" w:rsidP="00916ADB">
      <w:r w:rsidRPr="004326EB">
        <w:t xml:space="preserve">Během stavebních prací určených v rámci tohoto pracovního předpisu se musí dodržovat ustanovení legislativních předpisů o odpadech, jimiž jsou především zákon č. </w:t>
      </w:r>
      <w:r w:rsidR="00666606">
        <w:t>541/2020</w:t>
      </w:r>
      <w:r w:rsidRPr="004326EB">
        <w:t xml:space="preserve"> Sb. O odpadech ve znění pozdějších předpisů a vyhláška MŽP č. 383/2001 Sb., O podrobnostech nakládání s odpady.</w:t>
      </w:r>
    </w:p>
    <w:p w14:paraId="3CCB5361" w14:textId="77777777" w:rsidR="005F4702" w:rsidRPr="004326EB" w:rsidRDefault="005F4702" w:rsidP="00916ADB">
      <w:r w:rsidRPr="004326EB">
        <w:t>V průběhu stavby je nutné usilovat o snížení odpadů jako celku a musí být dbáno na snižování podílu nebezpečných odpadů (např. asfalt, azbest apod.). Nebezpečné odpady musí být vždy ukládány samostatně. Ostatní vzniklé odpady musí být tříděny. Od běžného inertního stavebního odpadu je nutné oddělit sklo, plasty, kovy a spalitelný odpad. K tomuto účelu je nutné staveniště vybavit vhodnými sběrnými nádobami – kontejnery. Veškeré vznikající odpady musí být likvidovány recyklací nebo prostřednictvím sběren komunálních odpadů a řízených skládek. Doklady o likvidaci odpadů je nutné předat objednateli stavebních prací v rámci přejímacího řízení. Objednatel musí tyto doklady předložit stavebnímu úřadu při kolaudačním řízení.</w:t>
      </w:r>
    </w:p>
    <w:p w14:paraId="5F4A8B0D" w14:textId="77777777" w:rsidR="005F4702" w:rsidRPr="004326EB" w:rsidRDefault="005F4702" w:rsidP="008545EF">
      <w:pPr>
        <w:pStyle w:val="Nadpis1"/>
      </w:pPr>
      <w:bookmarkStart w:id="55" w:name="_Toc69471924"/>
      <w:bookmarkStart w:id="56" w:name="_Toc145069614"/>
      <w:r w:rsidRPr="004326EB">
        <w:t>Podmínky pro ochranu životního prostředí při výstavbě</w:t>
      </w:r>
      <w:bookmarkEnd w:id="55"/>
      <w:bookmarkEnd w:id="56"/>
    </w:p>
    <w:p w14:paraId="49C55142" w14:textId="77777777" w:rsidR="005F4702" w:rsidRPr="004326EB" w:rsidRDefault="005F4702" w:rsidP="00916ADB">
      <w:r w:rsidRPr="004326EB">
        <w:t>Při provádění stavby a vybudování zařízení staveniště nedojde k nežádoucímu vlivu na stávající životní prostředí v místě budoucí stavby. Po dobu výstavby může dojít ke krátkodobému zhoršení životního prostředí zvýšeným pohybem stavebních strojů a zvýšeným hlukem. Po dobu výstavby je nutné, aby dodavatel stavebních prací dodržoval technologické postupy a předpisy. Dále je povinen udržovat čistotu na komunikacích. Zvláště za nepříznivého počasí musí provádět jejich pravidelné čistění.</w:t>
      </w:r>
    </w:p>
    <w:p w14:paraId="31CB1B28" w14:textId="77777777" w:rsidR="005F4702" w:rsidRPr="004326EB" w:rsidRDefault="005F4702" w:rsidP="00916ADB">
      <w:r w:rsidRPr="004326EB">
        <w:t xml:space="preserve">Práce </w:t>
      </w:r>
      <w:r w:rsidR="002C3491" w:rsidRPr="004326EB">
        <w:t xml:space="preserve">ve vodním toku </w:t>
      </w:r>
      <w:r w:rsidR="00185DBC" w:rsidRPr="004326EB">
        <w:t xml:space="preserve">nebo v </w:t>
      </w:r>
      <w:r w:rsidRPr="004326EB">
        <w:t>jeho bezprostřední blízkosti vyžaduje zvýšenou opatrnost při manipulaci s materiály a látkami, které mohou ohrozit jakost povrchových vod. Zvláštní pozornost je třeba věnovat technickému stavu stavebních mechanizmů, které budou na stavbě použity a zamezit především úkapům a jiným únikům ropných látek. Havarijní znečištění půdy a vody lze eliminovat proškolením osádek strojů a důslednou kontrolou technického stavu mechanizace a nákladních aut. Dojde-li ke kontaminaci zeminy ropnými látkami, je nutné následky okamžitě likvidovat pomocí sorbentů (např. Vapex) a odvozem kontaminované zeminy.</w:t>
      </w:r>
    </w:p>
    <w:p w14:paraId="57DDA0A0" w14:textId="77777777" w:rsidR="005F4702" w:rsidRPr="004326EB" w:rsidRDefault="005F4702" w:rsidP="00C70FED">
      <w:pPr>
        <w:pStyle w:val="Nadpis2"/>
      </w:pPr>
      <w:bookmarkStart w:id="57" w:name="_Toc69471925"/>
      <w:bookmarkStart w:id="58" w:name="_Toc145069615"/>
      <w:r w:rsidRPr="004326EB">
        <w:t>Odpady</w:t>
      </w:r>
      <w:bookmarkEnd w:id="57"/>
      <w:bookmarkEnd w:id="58"/>
    </w:p>
    <w:p w14:paraId="6C6804D2" w14:textId="02EB45F5" w:rsidR="005F4702" w:rsidRPr="004326EB" w:rsidRDefault="005F4702" w:rsidP="00916ADB">
      <w:r w:rsidRPr="004326EB">
        <w:t xml:space="preserve">Stavba bude prováděna dodavatelsky oprávněnou stavební firmou. Při provádění stavby je nutno dodržovat zákon č. </w:t>
      </w:r>
      <w:r w:rsidR="00666606">
        <w:t>541/2020</w:t>
      </w:r>
      <w:r w:rsidRPr="004326EB">
        <w:t xml:space="preserve"> Sb., o odpadech. Původcem odpadu je právnická nebo fyzická osoba, při jejíž činnosti vzniká odpad. To znamená, že původcem odpadu je stavební firma, která bude stavbu provádět. Zákon určuje povinnosti původců odpadů, zatřídění všech odpadů do kategorií dle katalogů, využití odpadů, pokud je to možné, zneškodnění odpadů, kontrolovat nebezpečné vlastnosti odpadů, shromažďovat utříděné odpady, zabezpečovat odpady před nežádoucím znehodnocením, odcizením nebo únikem ohrožujícím životní prostředí, vést evidenci odpadů včetně placení poplatků za odpady. Podrobně viz zákon o odpadech a prováděcí vyhlášky k tomuto zákonu.</w:t>
      </w:r>
    </w:p>
    <w:p w14:paraId="6D8DDF4D" w14:textId="77777777" w:rsidR="005F4702" w:rsidRPr="004326EB" w:rsidRDefault="005F4702" w:rsidP="00916ADB">
      <w:r w:rsidRPr="004326EB">
        <w:t>Provozem zařízení staveniště vznikne malé množství komunálního odpadu, který bude likvidován způsobem v místě obvyklým.</w:t>
      </w:r>
    </w:p>
    <w:p w14:paraId="76BC8647" w14:textId="77777777" w:rsidR="005F4702" w:rsidRPr="004326EB" w:rsidRDefault="005F4702" w:rsidP="00C70FED">
      <w:pPr>
        <w:pStyle w:val="Nadpis2"/>
      </w:pPr>
      <w:bookmarkStart w:id="59" w:name="_Toc69471926"/>
      <w:bookmarkStart w:id="60" w:name="_Toc145069616"/>
      <w:r w:rsidRPr="004326EB">
        <w:t>Ochrana proti hluku a vibracím</w:t>
      </w:r>
      <w:bookmarkEnd w:id="59"/>
      <w:bookmarkEnd w:id="60"/>
    </w:p>
    <w:p w14:paraId="397854FE" w14:textId="77777777" w:rsidR="005F4702" w:rsidRPr="004326EB" w:rsidRDefault="005F4702" w:rsidP="00916ADB">
      <w:r w:rsidRPr="004326EB">
        <w:t>Budou využívány zařízení a stroje v dobrém technickém stavu, a jejichž hlučnost nepřekračuje přípustné limity dané pro používanou technologii. Při provozu hlučných strojů v místech, kde vzdálenost umístěného zdroje od okolní zástavby nesnižuje hluk na hodnoty stanovené hygienickými předpisy, je nutno zabezpečit ochranu pasivní (kryty, akustické zástěny apod.).</w:t>
      </w:r>
    </w:p>
    <w:p w14:paraId="58617036" w14:textId="77777777" w:rsidR="005F4702" w:rsidRPr="004326EB" w:rsidRDefault="005F4702" w:rsidP="00916ADB">
      <w:r w:rsidRPr="004326EB">
        <w:t>Harmonogram prací bude sestaven tak, aby hlučné práce probíhaly v co nejmenším časovém úseku provádění stavby.</w:t>
      </w:r>
    </w:p>
    <w:p w14:paraId="2D1A9C96" w14:textId="77777777" w:rsidR="005F4702" w:rsidRPr="004326EB" w:rsidRDefault="005F4702" w:rsidP="00916ADB">
      <w:r w:rsidRPr="004326EB">
        <w:t>V době užívání nebude dílo obsahovat žádné zdroje nadlimitního hluku.</w:t>
      </w:r>
    </w:p>
    <w:p w14:paraId="70F5FF94" w14:textId="77777777" w:rsidR="005F4702" w:rsidRPr="004326EB" w:rsidRDefault="005F4702" w:rsidP="00C70FED">
      <w:pPr>
        <w:pStyle w:val="Nadpis2"/>
      </w:pPr>
      <w:bookmarkStart w:id="61" w:name="_Toc69471927"/>
      <w:bookmarkStart w:id="62" w:name="_Toc145069617"/>
      <w:r w:rsidRPr="004326EB">
        <w:t>Ochrana proti znečišťování komunikací a nadměrné prašnosti</w:t>
      </w:r>
      <w:bookmarkEnd w:id="61"/>
      <w:bookmarkEnd w:id="62"/>
    </w:p>
    <w:p w14:paraId="285ACFD9" w14:textId="004A75CF" w:rsidR="005F4702" w:rsidRPr="004326EB" w:rsidRDefault="005F4702" w:rsidP="00916ADB">
      <w:r w:rsidRPr="004326EB">
        <w:t>Vozidla vyjíždějící ze staveniště musí být řádně očištěna, aby nedocházelo ke znečišťování ploch a komunikací (</w:t>
      </w:r>
      <w:r w:rsidR="00095A95" w:rsidRPr="004326EB">
        <w:t xml:space="preserve">sediment, </w:t>
      </w:r>
      <w:r w:rsidRPr="004326EB">
        <w:t>zemina, betonová směs). Případné znečištění komunikací musí být okamžitě odstraňováno. Na staveništi – u výjezdů ze staveniště bude zřízena plocha s roštem pro dočištění vozidel vyjíždějících ze stavby. Zde bude možné vozidla očistit mechanicky a tlakovou vodou.</w:t>
      </w:r>
    </w:p>
    <w:p w14:paraId="3EE46DB5" w14:textId="77777777" w:rsidR="005F4702" w:rsidRPr="008545EF" w:rsidRDefault="005F4702" w:rsidP="00C70FED">
      <w:pPr>
        <w:pStyle w:val="Nadpis2"/>
      </w:pPr>
      <w:bookmarkStart w:id="63" w:name="_Toc69471928"/>
      <w:bookmarkStart w:id="64" w:name="_Toc145069618"/>
      <w:r w:rsidRPr="008545EF">
        <w:t>Provozní řád výkopových prací z hlediska ochrany vod před znečištěním</w:t>
      </w:r>
      <w:bookmarkEnd w:id="63"/>
      <w:bookmarkEnd w:id="64"/>
    </w:p>
    <w:p w14:paraId="5C51833B" w14:textId="77777777" w:rsidR="005F4702" w:rsidRPr="008545EF" w:rsidRDefault="005F4702" w:rsidP="00916ADB">
      <w:pPr>
        <w:pStyle w:val="Odstavecseseznamem"/>
        <w:numPr>
          <w:ilvl w:val="0"/>
          <w:numId w:val="11"/>
        </w:numPr>
      </w:pPr>
      <w:r w:rsidRPr="008545EF">
        <w:t>K práci budou použity pouze mechanizmy a dopravní prostředky v dobrém technickém stavu a tyto budou průběžně kontrolovány se zvláštním zaměřením na těsnost nádrží, hadic a spojů. Při zjištění možnosti úniku pohonných hmot, olejů, mazadel, poškození hadic, netěsnosti spojů je nutné práci okamžitě zastavit a závady odstranit.</w:t>
      </w:r>
    </w:p>
    <w:p w14:paraId="3E245D67" w14:textId="4C395EE1" w:rsidR="005F4702" w:rsidRPr="008545EF" w:rsidRDefault="005F4702" w:rsidP="00916ADB">
      <w:pPr>
        <w:pStyle w:val="Odstavecseseznamem"/>
        <w:numPr>
          <w:ilvl w:val="0"/>
          <w:numId w:val="11"/>
        </w:numPr>
      </w:pPr>
      <w:r w:rsidRPr="008545EF">
        <w:t>Těžební práce v běžném provozu budou prováděny odděleně od</w:t>
      </w:r>
      <w:r w:rsidR="00D33461" w:rsidRPr="008545EF">
        <w:t xml:space="preserve"> kanalizace, </w:t>
      </w:r>
      <w:r w:rsidRPr="008545EF">
        <w:t xml:space="preserve">toku nebo rybníku, tj. tak, aby případný únik ropných látek nemohl bezprostředně zasáhnout </w:t>
      </w:r>
      <w:r w:rsidR="00D33461" w:rsidRPr="008545EF">
        <w:t>svodný příkop</w:t>
      </w:r>
      <w:r w:rsidRPr="008545EF">
        <w:t>.</w:t>
      </w:r>
    </w:p>
    <w:p w14:paraId="142012A2" w14:textId="4060D462" w:rsidR="005F4702" w:rsidRPr="008545EF" w:rsidRDefault="005F4702" w:rsidP="00916ADB">
      <w:pPr>
        <w:pStyle w:val="Odstavecseseznamem"/>
        <w:numPr>
          <w:ilvl w:val="0"/>
          <w:numId w:val="11"/>
        </w:numPr>
      </w:pPr>
      <w:r w:rsidRPr="008545EF">
        <w:t xml:space="preserve">Práce prováděné v místech, kde sklon terénu umožňuje splach přímo do </w:t>
      </w:r>
      <w:r w:rsidR="00D33461" w:rsidRPr="008545EF">
        <w:t xml:space="preserve">kanalizace, </w:t>
      </w:r>
      <w:r w:rsidRPr="008545EF">
        <w:t>toku nebo rybníka budou práce prováděny za zvýšeného dozoru a opatření pro případnou okamžitou likvidaci unikajících látek.</w:t>
      </w:r>
    </w:p>
    <w:p w14:paraId="2D779F01" w14:textId="77777777" w:rsidR="005F4702" w:rsidRPr="008545EF" w:rsidRDefault="005F4702" w:rsidP="00916ADB">
      <w:pPr>
        <w:pStyle w:val="Odstavecseseznamem"/>
        <w:numPr>
          <w:ilvl w:val="0"/>
          <w:numId w:val="11"/>
        </w:numPr>
      </w:pPr>
      <w:r w:rsidRPr="008545EF">
        <w:t>Během provádění stavebních prací musí být připravena mobilní souprava pro zachycení případných úniků ropných produktů ze stavebních mechanizmů a pracovníci musí být poučeni o jejím použití v případě havarijního úniku olejů či pohonných hmot. Provádění betonových konstrukcí je možné jen tak, aby nedošlo k vyplavení cementu do tekoucí vody.</w:t>
      </w:r>
    </w:p>
    <w:p w14:paraId="611BAE25" w14:textId="77777777" w:rsidR="005F4702" w:rsidRPr="008545EF" w:rsidRDefault="005F4702" w:rsidP="00916ADB">
      <w:pPr>
        <w:pStyle w:val="Odstavecseseznamem"/>
        <w:numPr>
          <w:ilvl w:val="0"/>
          <w:numId w:val="11"/>
        </w:numPr>
      </w:pPr>
      <w:r w:rsidRPr="008545EF">
        <w:t>Pracoviště bude trvale zabezpečeno prostředky k likvidaci úkapů a drobných látek (např. selektivním olejovým sorbentem).</w:t>
      </w:r>
    </w:p>
    <w:p w14:paraId="7DF4B7E6" w14:textId="77777777" w:rsidR="005F4702" w:rsidRPr="008545EF" w:rsidRDefault="005F4702" w:rsidP="00916ADB">
      <w:pPr>
        <w:pStyle w:val="Odstavecseseznamem"/>
        <w:numPr>
          <w:ilvl w:val="0"/>
          <w:numId w:val="11"/>
        </w:numPr>
      </w:pPr>
      <w:r w:rsidRPr="008545EF">
        <w:t>Při větším znečištění těžebního místa ropnými látkami bude zasažená zemina neprodleně odtěžena a odvezena na zabezpečenou řízenou skládku.</w:t>
      </w:r>
    </w:p>
    <w:p w14:paraId="303FF96D" w14:textId="60C183A8" w:rsidR="005F4702" w:rsidRPr="008545EF" w:rsidRDefault="005F4702" w:rsidP="00916ADB">
      <w:pPr>
        <w:pStyle w:val="Odstavecseseznamem"/>
        <w:numPr>
          <w:ilvl w:val="0"/>
          <w:numId w:val="11"/>
        </w:numPr>
      </w:pPr>
      <w:r w:rsidRPr="008545EF">
        <w:t xml:space="preserve">Při ohrožení </w:t>
      </w:r>
      <w:r w:rsidR="00D33461" w:rsidRPr="008545EF">
        <w:t xml:space="preserve">kanalizace, </w:t>
      </w:r>
      <w:r w:rsidRPr="008545EF">
        <w:t>toku nebo rybníku únikem ropných látek budou ihned učiněna nezbytná opatření k bezprostřední ochraně a zamezení dalších úniků a následně okamžitě informovat organizace. Ve spolupráci s havarijní službou příslušného povodí budou organizována další technická opatření.</w:t>
      </w:r>
    </w:p>
    <w:p w14:paraId="2150A2A4" w14:textId="77777777" w:rsidR="005F4702" w:rsidRPr="008545EF" w:rsidRDefault="005F4702" w:rsidP="00916ADB">
      <w:pPr>
        <w:pStyle w:val="Odstavecseseznamem"/>
        <w:numPr>
          <w:ilvl w:val="0"/>
          <w:numId w:val="11"/>
        </w:numPr>
      </w:pPr>
      <w:r w:rsidRPr="008545EF">
        <w:t>Stavební stroje budou denně po ukončení prací parkovat na určeném místě s dohodnutým zabezpečením.</w:t>
      </w:r>
    </w:p>
    <w:p w14:paraId="2D7C3177" w14:textId="77777777" w:rsidR="005F4702" w:rsidRPr="00902335" w:rsidRDefault="005F4702" w:rsidP="00916ADB">
      <w:pPr>
        <w:rPr>
          <w:highlight w:val="yellow"/>
        </w:rPr>
      </w:pPr>
      <w:r w:rsidRPr="008545EF">
        <w:t>Pokud bude využita pojízdná cisterna nebo jiné vozidlo pro doplňování pohonných hmot bude parkovat na určeném místě. Manipulační plocha bude opatřena přístřeškem a záchytnou jímkou na úkapy. Mimo toto místo nebude k manipulacím s ropnými látkami docházet. Parkoviště musí být zabezpečeno selektivním olejovým sorbentem.</w:t>
      </w:r>
    </w:p>
    <w:p w14:paraId="10826B70" w14:textId="77777777" w:rsidR="005F4702" w:rsidRPr="008545EF" w:rsidRDefault="005F4702" w:rsidP="008545EF">
      <w:pPr>
        <w:pStyle w:val="Nadpis1"/>
      </w:pPr>
      <w:bookmarkStart w:id="65" w:name="_Toc69471929"/>
      <w:bookmarkStart w:id="66" w:name="_Toc145069619"/>
      <w:r w:rsidRPr="008545EF">
        <w:t>Plán kontrolních prohlídek stavby</w:t>
      </w:r>
      <w:bookmarkEnd w:id="65"/>
      <w:bookmarkEnd w:id="66"/>
    </w:p>
    <w:p w14:paraId="4F984F19" w14:textId="77777777" w:rsidR="00C70FED" w:rsidRPr="008545EF" w:rsidRDefault="00C70FED" w:rsidP="00C70FED">
      <w:pPr>
        <w:pStyle w:val="Nadpis2"/>
      </w:pPr>
      <w:bookmarkStart w:id="67" w:name="_Toc516651664"/>
      <w:bookmarkStart w:id="68" w:name="_Toc429464689"/>
      <w:bookmarkStart w:id="69" w:name="_Toc456898431"/>
      <w:bookmarkStart w:id="70" w:name="_Toc46915497"/>
      <w:bookmarkStart w:id="71" w:name="_Toc69454093"/>
      <w:bookmarkStart w:id="72" w:name="_Toc101258989"/>
      <w:bookmarkStart w:id="73" w:name="_Toc145069620"/>
      <w:bookmarkStart w:id="74" w:name="_Toc69471939"/>
      <w:r w:rsidRPr="008545EF">
        <w:t>Autorský dozor</w:t>
      </w:r>
      <w:bookmarkEnd w:id="67"/>
      <w:bookmarkEnd w:id="68"/>
      <w:bookmarkEnd w:id="69"/>
      <w:r w:rsidRPr="008545EF">
        <w:t xml:space="preserve"> – pokud bude investorem vyžadován</w:t>
      </w:r>
      <w:bookmarkEnd w:id="70"/>
      <w:bookmarkEnd w:id="71"/>
      <w:bookmarkEnd w:id="72"/>
      <w:bookmarkEnd w:id="73"/>
    </w:p>
    <w:p w14:paraId="211F46D4" w14:textId="77777777" w:rsidR="00C70FED" w:rsidRPr="008545EF" w:rsidRDefault="00C70FED" w:rsidP="00C70FED">
      <w:pPr>
        <w:pStyle w:val="Textgeotest"/>
      </w:pPr>
      <w:r w:rsidRPr="008545EF">
        <w:rPr>
          <w:b/>
        </w:rPr>
        <w:t>Autorským dozorem (AD)</w:t>
      </w:r>
      <w:r w:rsidRPr="008545EF">
        <w:t xml:space="preserve"> se ověřuje zejména soulad prováděné stavby s projektovou dokumentací. AD poskytuje vysvětlení potřebných ke zhotovení stavby, sleduje postup výstavby z hlediska technického a časového, posuzuje návrhy odchylek výstavby z pohledu dodržení technickoekonomických i časových parametrů stavby.</w:t>
      </w:r>
    </w:p>
    <w:p w14:paraId="47ECF733" w14:textId="36616D47" w:rsidR="00C70FED" w:rsidRPr="008545EF" w:rsidRDefault="00C70FED" w:rsidP="00C70FED">
      <w:pPr>
        <w:pStyle w:val="Nadpis2"/>
      </w:pPr>
      <w:bookmarkStart w:id="75" w:name="_Toc516651665"/>
      <w:bookmarkStart w:id="76" w:name="_Toc429464690"/>
      <w:bookmarkStart w:id="77" w:name="_Toc456898432"/>
      <w:bookmarkStart w:id="78" w:name="_Toc46915498"/>
      <w:bookmarkStart w:id="79" w:name="_Toc69454094"/>
      <w:bookmarkStart w:id="80" w:name="_Toc101258990"/>
      <w:bookmarkStart w:id="81" w:name="_Toc145069621"/>
      <w:r w:rsidRPr="008545EF">
        <w:t>Technický dozor investora</w:t>
      </w:r>
      <w:bookmarkEnd w:id="75"/>
      <w:bookmarkEnd w:id="76"/>
      <w:bookmarkEnd w:id="77"/>
      <w:bookmarkEnd w:id="78"/>
      <w:bookmarkEnd w:id="79"/>
      <w:bookmarkEnd w:id="80"/>
      <w:bookmarkEnd w:id="81"/>
    </w:p>
    <w:p w14:paraId="68D4449A" w14:textId="77777777" w:rsidR="00C70FED" w:rsidRPr="008545EF" w:rsidRDefault="00C70FED" w:rsidP="00C70FED">
      <w:pPr>
        <w:pStyle w:val="Textgeotest"/>
      </w:pPr>
      <w:r w:rsidRPr="008545EF">
        <w:rPr>
          <w:b/>
        </w:rPr>
        <w:t>Technický dozor investora (TDI)</w:t>
      </w:r>
      <w:r w:rsidRPr="008545EF">
        <w:t xml:space="preserve"> je seznámen se všemi podklady pro realizaci stavby, s obsahem smluv i stavebního povolení. Sleduje kvalitu provádění stavby i jejího formální vedení a spolupracuje s AD i zhotovitelem za účelem úspěšného dokončení stavby.</w:t>
      </w:r>
    </w:p>
    <w:p w14:paraId="3258C96C" w14:textId="291E55E4" w:rsidR="00C70FED" w:rsidRPr="008545EF" w:rsidRDefault="00C70FED" w:rsidP="00C70FED">
      <w:pPr>
        <w:pStyle w:val="Nadpis2"/>
      </w:pPr>
      <w:bookmarkStart w:id="82" w:name="_Toc516651666"/>
      <w:bookmarkStart w:id="83" w:name="_Toc429464691"/>
      <w:bookmarkStart w:id="84" w:name="_Toc456898433"/>
      <w:bookmarkStart w:id="85" w:name="_Toc46915499"/>
      <w:bookmarkStart w:id="86" w:name="_Toc69454095"/>
      <w:bookmarkStart w:id="87" w:name="_Toc101258991"/>
      <w:bookmarkStart w:id="88" w:name="_Toc145069622"/>
      <w:r w:rsidRPr="008545EF">
        <w:t>Geotechnický dozor</w:t>
      </w:r>
      <w:bookmarkEnd w:id="82"/>
      <w:bookmarkEnd w:id="83"/>
      <w:bookmarkEnd w:id="84"/>
      <w:bookmarkEnd w:id="85"/>
      <w:bookmarkEnd w:id="86"/>
      <w:bookmarkEnd w:id="87"/>
      <w:bookmarkEnd w:id="88"/>
    </w:p>
    <w:p w14:paraId="13340948" w14:textId="77777777" w:rsidR="00C70FED" w:rsidRPr="008545EF" w:rsidRDefault="00C70FED" w:rsidP="00C70FED">
      <w:pPr>
        <w:pStyle w:val="Textgeotest"/>
      </w:pPr>
      <w:r w:rsidRPr="008545EF">
        <w:rPr>
          <w:b/>
        </w:rPr>
        <w:t>Geotechnický dozor (GD)</w:t>
      </w:r>
      <w:r w:rsidRPr="008545EF">
        <w:t xml:space="preserve"> ověřuje správnost předpokladů projektové dokumentace (PD), zpodrobňuje již provedené průzkumy, případně upozorňuje na nutnost dalších kroků pro návrh požadovaných opatření. Ve spolupráci s AD předkládá návrhy geotechnických případných opatření.</w:t>
      </w:r>
    </w:p>
    <w:p w14:paraId="4E54C8DA" w14:textId="13A16C3D" w:rsidR="00C70FED" w:rsidRPr="008545EF" w:rsidRDefault="00C70FED" w:rsidP="00C70FED">
      <w:pPr>
        <w:pStyle w:val="Nadpis2"/>
      </w:pPr>
      <w:bookmarkStart w:id="89" w:name="_Toc516651667"/>
      <w:bookmarkStart w:id="90" w:name="_Toc429464692"/>
      <w:bookmarkStart w:id="91" w:name="_Toc456898434"/>
      <w:bookmarkStart w:id="92" w:name="_Toc46915500"/>
      <w:bookmarkStart w:id="93" w:name="_Toc69454096"/>
      <w:bookmarkStart w:id="94" w:name="_Toc101258992"/>
      <w:bookmarkStart w:id="95" w:name="_Toc145069623"/>
      <w:r w:rsidRPr="008545EF">
        <w:t>Vytyčení stavby, přístupových tras, souběhu a křížení s veřejnými sítěmi</w:t>
      </w:r>
      <w:bookmarkEnd w:id="89"/>
      <w:bookmarkEnd w:id="90"/>
      <w:bookmarkEnd w:id="91"/>
      <w:bookmarkEnd w:id="92"/>
      <w:bookmarkEnd w:id="93"/>
      <w:bookmarkEnd w:id="94"/>
      <w:bookmarkEnd w:id="95"/>
    </w:p>
    <w:p w14:paraId="25AA27CB" w14:textId="77777777" w:rsidR="00C70FED" w:rsidRPr="008545EF" w:rsidRDefault="00C70FED" w:rsidP="00C70FED">
      <w:pPr>
        <w:pStyle w:val="Textgeotest"/>
      </w:pPr>
      <w:bookmarkStart w:id="96" w:name="_Toc516651668"/>
      <w:bookmarkStart w:id="97" w:name="_Toc346092389"/>
      <w:bookmarkStart w:id="98" w:name="_Toc429464693"/>
      <w:bookmarkStart w:id="99" w:name="_Toc456898435"/>
      <w:bookmarkStart w:id="100" w:name="_Toc46915501"/>
      <w:bookmarkStart w:id="101" w:name="_Toc69454097"/>
      <w:r w:rsidRPr="008545EF">
        <w:rPr>
          <w:b/>
        </w:rPr>
        <w:t>Účastníci:</w:t>
      </w:r>
      <w:r w:rsidRPr="008545EF">
        <w:t xml:space="preserve"> TDI, AD, stavební úřad, správce sítí</w:t>
      </w:r>
    </w:p>
    <w:p w14:paraId="0BC54CFF" w14:textId="77777777" w:rsidR="00C70FED" w:rsidRPr="008545EF" w:rsidRDefault="00C70FED" w:rsidP="00C70FED">
      <w:pPr>
        <w:pStyle w:val="Textgeotest"/>
      </w:pPr>
      <w:r w:rsidRPr="008545EF">
        <w:t>Po ukončení vytyčení a před započetím dalších kroků výstavby mohou projektant i stavební úřad předejít nejasnostem a případným problémům na kritických místech. Správce sítí určí postup při souběhu a křížení s veřejnými sítěmi.</w:t>
      </w:r>
    </w:p>
    <w:p w14:paraId="2B279998" w14:textId="47C3F316" w:rsidR="00C70FED" w:rsidRPr="008545EF" w:rsidRDefault="00C70FED" w:rsidP="00C70FED">
      <w:pPr>
        <w:pStyle w:val="Nadpis2"/>
      </w:pPr>
      <w:bookmarkStart w:id="102" w:name="_Toc101258993"/>
      <w:bookmarkStart w:id="103" w:name="_Toc145069624"/>
      <w:r w:rsidRPr="008545EF">
        <w:t>Výkopové práce</w:t>
      </w:r>
      <w:bookmarkEnd w:id="96"/>
      <w:bookmarkEnd w:id="97"/>
      <w:bookmarkEnd w:id="98"/>
      <w:bookmarkEnd w:id="99"/>
      <w:bookmarkEnd w:id="100"/>
      <w:bookmarkEnd w:id="101"/>
      <w:bookmarkEnd w:id="102"/>
      <w:bookmarkEnd w:id="103"/>
    </w:p>
    <w:p w14:paraId="293C3696" w14:textId="77777777" w:rsidR="00C70FED" w:rsidRPr="008545EF" w:rsidRDefault="00C70FED" w:rsidP="00C70FED">
      <w:pPr>
        <w:pStyle w:val="Textgeotest"/>
      </w:pPr>
      <w:bookmarkStart w:id="104" w:name="_Toc511376227"/>
      <w:bookmarkStart w:id="105" w:name="_Toc259538928"/>
      <w:bookmarkStart w:id="106" w:name="_Toc346092390"/>
      <w:bookmarkStart w:id="107" w:name="_Toc370388067"/>
      <w:bookmarkStart w:id="108" w:name="_Toc383090461"/>
      <w:bookmarkStart w:id="109" w:name="_Toc46915502"/>
      <w:bookmarkStart w:id="110" w:name="_Toc69454098"/>
      <w:r w:rsidRPr="008545EF">
        <w:rPr>
          <w:b/>
        </w:rPr>
        <w:t>Účastníci:</w:t>
      </w:r>
      <w:r w:rsidRPr="008545EF">
        <w:t xml:space="preserve"> TDI, AD, GD</w:t>
      </w:r>
    </w:p>
    <w:p w14:paraId="0606CE38" w14:textId="77777777" w:rsidR="00C70FED" w:rsidRPr="008545EF" w:rsidRDefault="00C70FED" w:rsidP="00C70FED">
      <w:pPr>
        <w:pStyle w:val="Textgeotest"/>
      </w:pPr>
      <w:r w:rsidRPr="008545EF">
        <w:t xml:space="preserve">Kontroly budou provedeny po vykopání základové spáry a minimálně 2 x v průběhu výstavby základových konstrukcí. Během výkopových prací je nutné kontrolovat technologii výkopových prací a případné podmínky jejich pokračování (pažení a rozepření stěn výkopu, čerpání vody z výkopů apod.). </w:t>
      </w:r>
      <w:r w:rsidRPr="008545EF">
        <w:rPr>
          <w:b/>
          <w:bCs/>
          <w:i/>
          <w:iCs/>
        </w:rPr>
        <w:t>K posouzení základové spáry a dostatečnosti založení konstrukce budou přizváni geolog a také zástupce projektanta!</w:t>
      </w:r>
    </w:p>
    <w:p w14:paraId="4E21F6E3" w14:textId="61D2FD42" w:rsidR="00C70FED" w:rsidRPr="00010F86" w:rsidRDefault="00C70FED" w:rsidP="00C70FED">
      <w:pPr>
        <w:pStyle w:val="Nadpis2"/>
      </w:pPr>
      <w:bookmarkStart w:id="111" w:name="_Toc101258994"/>
      <w:bookmarkStart w:id="112" w:name="_Toc145069625"/>
      <w:r w:rsidRPr="00010F86">
        <w:t>Svislé konstrukce</w:t>
      </w:r>
      <w:bookmarkEnd w:id="104"/>
      <w:bookmarkEnd w:id="105"/>
      <w:bookmarkEnd w:id="106"/>
      <w:bookmarkEnd w:id="107"/>
      <w:bookmarkEnd w:id="108"/>
      <w:bookmarkEnd w:id="109"/>
      <w:bookmarkEnd w:id="110"/>
      <w:bookmarkEnd w:id="111"/>
      <w:r w:rsidRPr="00010F86">
        <w:t xml:space="preserve"> (šachty)</w:t>
      </w:r>
      <w:bookmarkEnd w:id="112"/>
    </w:p>
    <w:p w14:paraId="08093351" w14:textId="77777777" w:rsidR="00C70FED" w:rsidRPr="00010F86" w:rsidRDefault="00C70FED" w:rsidP="00C70FED">
      <w:pPr>
        <w:pStyle w:val="Textgeotest"/>
      </w:pPr>
      <w:bookmarkStart w:id="113" w:name="_Hlk19261494"/>
      <w:bookmarkStart w:id="114" w:name="_Toc516651669"/>
      <w:bookmarkStart w:id="115" w:name="_Toc429464695"/>
      <w:bookmarkStart w:id="116" w:name="_Toc456898436"/>
      <w:bookmarkStart w:id="117" w:name="_Toc46915503"/>
      <w:bookmarkStart w:id="118" w:name="_Toc69454099"/>
      <w:r w:rsidRPr="00010F86">
        <w:rPr>
          <w:b/>
        </w:rPr>
        <w:t>Účastníci:</w:t>
      </w:r>
      <w:r w:rsidRPr="00010F86">
        <w:t xml:space="preserve"> TDI, AD, stavební úřad</w:t>
      </w:r>
    </w:p>
    <w:p w14:paraId="64025D86" w14:textId="77777777" w:rsidR="00C70FED" w:rsidRPr="00010F86" w:rsidRDefault="00C70FED" w:rsidP="00C70FED">
      <w:pPr>
        <w:pStyle w:val="Textgeotest"/>
      </w:pPr>
      <w:r w:rsidRPr="00010F86">
        <w:t>Kontrolovat technologii výstavby, případně pomocné konstrukce, kvalitu materiálu, velikost spár.</w:t>
      </w:r>
      <w:bookmarkEnd w:id="113"/>
    </w:p>
    <w:p w14:paraId="49CAD93C" w14:textId="658F4E6B" w:rsidR="00C70FED" w:rsidRPr="00010F86" w:rsidRDefault="00C70FED" w:rsidP="00C70FED">
      <w:pPr>
        <w:pStyle w:val="Nadpis2"/>
      </w:pPr>
      <w:bookmarkStart w:id="119" w:name="_Toc516651670"/>
      <w:bookmarkStart w:id="120" w:name="_Toc259538929"/>
      <w:bookmarkStart w:id="121" w:name="_Toc346092391"/>
      <w:bookmarkStart w:id="122" w:name="_Toc429464696"/>
      <w:bookmarkStart w:id="123" w:name="_Toc456898437"/>
      <w:bookmarkStart w:id="124" w:name="_Toc46915504"/>
      <w:bookmarkStart w:id="125" w:name="_Toc69454100"/>
      <w:bookmarkStart w:id="126" w:name="_Toc101258995"/>
      <w:bookmarkStart w:id="127" w:name="_Toc145069626"/>
      <w:bookmarkEnd w:id="114"/>
      <w:bookmarkEnd w:id="115"/>
      <w:bookmarkEnd w:id="116"/>
      <w:bookmarkEnd w:id="117"/>
      <w:bookmarkEnd w:id="118"/>
      <w:r w:rsidRPr="00010F86">
        <w:t>Vodorovné konstrukce</w:t>
      </w:r>
      <w:bookmarkEnd w:id="119"/>
      <w:bookmarkEnd w:id="120"/>
      <w:bookmarkEnd w:id="121"/>
      <w:bookmarkEnd w:id="122"/>
      <w:bookmarkEnd w:id="123"/>
      <w:bookmarkEnd w:id="124"/>
      <w:bookmarkEnd w:id="125"/>
      <w:bookmarkEnd w:id="126"/>
      <w:r w:rsidRPr="00010F86">
        <w:t xml:space="preserve"> (drenáž, kanalizace)</w:t>
      </w:r>
      <w:bookmarkEnd w:id="127"/>
    </w:p>
    <w:p w14:paraId="05FCC0CC" w14:textId="77777777" w:rsidR="00C70FED" w:rsidRPr="00010F86" w:rsidRDefault="00C70FED" w:rsidP="00C70FED">
      <w:pPr>
        <w:pStyle w:val="Textgeotest"/>
      </w:pPr>
      <w:bookmarkStart w:id="128" w:name="_Toc516651671"/>
      <w:bookmarkStart w:id="129" w:name="_Toc346092392"/>
      <w:bookmarkStart w:id="130" w:name="_Toc429464697"/>
      <w:bookmarkStart w:id="131" w:name="_Toc456898438"/>
      <w:bookmarkStart w:id="132" w:name="_Toc46915505"/>
      <w:bookmarkStart w:id="133" w:name="_Toc69454101"/>
      <w:r w:rsidRPr="00010F86">
        <w:rPr>
          <w:b/>
        </w:rPr>
        <w:t>Účastníci:</w:t>
      </w:r>
      <w:r w:rsidRPr="00010F86">
        <w:t xml:space="preserve"> TDI, AD, stavební úřad</w:t>
      </w:r>
    </w:p>
    <w:p w14:paraId="4C7CF819" w14:textId="77777777" w:rsidR="00C70FED" w:rsidRPr="00010F86" w:rsidRDefault="00C70FED" w:rsidP="00C70FED">
      <w:pPr>
        <w:pStyle w:val="Textgeotest"/>
      </w:pPr>
      <w:r w:rsidRPr="00010F86">
        <w:t>Kontrolovat technologii výstavby, kvalitu a jakost materiálu.</w:t>
      </w:r>
    </w:p>
    <w:p w14:paraId="7146B471" w14:textId="379786F1" w:rsidR="00C70FED" w:rsidRPr="00010F86" w:rsidRDefault="00C70FED" w:rsidP="00C70FED">
      <w:pPr>
        <w:pStyle w:val="Nadpis2"/>
      </w:pPr>
      <w:bookmarkStart w:id="134" w:name="_Toc101258996"/>
      <w:bookmarkStart w:id="135" w:name="_Toc145069627"/>
      <w:r w:rsidRPr="00010F86">
        <w:t>Kontrola stavby před dokončením</w:t>
      </w:r>
      <w:bookmarkEnd w:id="128"/>
      <w:bookmarkEnd w:id="129"/>
      <w:bookmarkEnd w:id="130"/>
      <w:bookmarkEnd w:id="131"/>
      <w:bookmarkEnd w:id="132"/>
      <w:bookmarkEnd w:id="133"/>
      <w:bookmarkEnd w:id="134"/>
      <w:bookmarkEnd w:id="135"/>
    </w:p>
    <w:p w14:paraId="40853954" w14:textId="77777777" w:rsidR="00C70FED" w:rsidRPr="008545EF" w:rsidRDefault="00C70FED" w:rsidP="00C70FED">
      <w:pPr>
        <w:pStyle w:val="Textgeotest"/>
      </w:pPr>
      <w:r w:rsidRPr="008545EF">
        <w:rPr>
          <w:b/>
        </w:rPr>
        <w:t>Účastníci:</w:t>
      </w:r>
      <w:r w:rsidRPr="008545EF">
        <w:t xml:space="preserve"> TDI, AD, stavební úřad</w:t>
      </w:r>
    </w:p>
    <w:p w14:paraId="51F5231B" w14:textId="77777777" w:rsidR="00C70FED" w:rsidRPr="008545EF" w:rsidRDefault="00C70FED" w:rsidP="00C70FED">
      <w:pPr>
        <w:pStyle w:val="Textgeotest"/>
      </w:pPr>
      <w:r w:rsidRPr="008545EF">
        <w:t>Závěrečné úpravy území, uvedení staveniště do původního stavu, zejména přístupové trasy a cesty, kontrola odstraněných vad a nedodělků.</w:t>
      </w:r>
    </w:p>
    <w:p w14:paraId="49155608" w14:textId="77777777" w:rsidR="005F4702" w:rsidRPr="0090372F" w:rsidRDefault="005F4702" w:rsidP="008545EF">
      <w:pPr>
        <w:pStyle w:val="Nadpis1"/>
      </w:pPr>
      <w:bookmarkStart w:id="136" w:name="_Toc145069628"/>
      <w:r w:rsidRPr="0090372F">
        <w:t>Orientační lhůty výstavby a přehled rozhodujících dílčích termínů</w:t>
      </w:r>
      <w:bookmarkEnd w:id="74"/>
      <w:bookmarkEnd w:id="136"/>
    </w:p>
    <w:p w14:paraId="6AD86541" w14:textId="77777777" w:rsidR="0090372F" w:rsidRDefault="0090372F" w:rsidP="0090372F">
      <w:pPr>
        <w:pStyle w:val="Textgeotest"/>
      </w:pPr>
      <w:bookmarkStart w:id="137" w:name="_Toc69471940"/>
      <w:r w:rsidRPr="00010F86">
        <w:t>Stavba započne předáním staveniště a přípravou území, na kterou budou navazovat jednotlivé dílčí práce.</w:t>
      </w:r>
    </w:p>
    <w:p w14:paraId="5163049D" w14:textId="77777777" w:rsidR="00010F86" w:rsidRPr="00130D6E" w:rsidRDefault="00010F86" w:rsidP="00010F86">
      <w:pPr>
        <w:pStyle w:val="Odstavecseseznamem"/>
        <w:numPr>
          <w:ilvl w:val="0"/>
          <w:numId w:val="14"/>
        </w:numPr>
        <w:spacing w:before="120" w:after="0" w:line="276" w:lineRule="auto"/>
        <w:ind w:left="714" w:hanging="357"/>
      </w:pPr>
      <w:bookmarkStart w:id="138" w:name="_Hlk86918042"/>
      <w:bookmarkStart w:id="139" w:name="_Hlk101259069"/>
      <w:r w:rsidRPr="00130D6E">
        <w:t>Vybudování stavebního dvora a zařízení staveniště – zajistí dodavatel stavby. Před zahájením prací bude jasně vymezen obvod staveniště, za jehož hranicí nebudou prováděny žádné zásahy (skrývky, deponie, zpevnění, skladování materiálu, pohyb mechanizace)</w:t>
      </w:r>
    </w:p>
    <w:p w14:paraId="5EB4EEDF" w14:textId="77777777" w:rsidR="00010F86" w:rsidRPr="00130D6E" w:rsidRDefault="00010F86" w:rsidP="00010F86">
      <w:pPr>
        <w:pStyle w:val="Odstavecseseznamem"/>
        <w:numPr>
          <w:ilvl w:val="0"/>
          <w:numId w:val="14"/>
        </w:numPr>
        <w:spacing w:before="120" w:after="0" w:line="276" w:lineRule="auto"/>
        <w:ind w:left="714" w:hanging="357"/>
      </w:pPr>
      <w:r w:rsidRPr="00130D6E">
        <w:t>Vytyčení stavby, přístupových tras, souběhu a křížení s veřejnými sítěmi</w:t>
      </w:r>
    </w:p>
    <w:p w14:paraId="5E3CDA2B" w14:textId="77777777" w:rsidR="00010F86" w:rsidRDefault="00010F86" w:rsidP="00010F86">
      <w:pPr>
        <w:pStyle w:val="Odstavecseseznamem"/>
        <w:numPr>
          <w:ilvl w:val="0"/>
          <w:numId w:val="14"/>
        </w:numPr>
        <w:spacing w:before="120" w:after="120" w:line="276" w:lineRule="auto"/>
      </w:pPr>
      <w:r w:rsidRPr="00130D6E">
        <w:t>SO 01.1 Likvidace invazních druhů – kácení bude provedeno v období vegetačního klidu (obecně lze toto období vymezit časovým úsekem od 1. října do 15. března běžného roku)</w:t>
      </w:r>
    </w:p>
    <w:p w14:paraId="5F8A98CF" w14:textId="77777777" w:rsidR="00010F86" w:rsidRPr="00B7186C" w:rsidRDefault="00010F86" w:rsidP="00010F86">
      <w:pPr>
        <w:pStyle w:val="Odstavecseseznamem"/>
        <w:numPr>
          <w:ilvl w:val="0"/>
          <w:numId w:val="14"/>
        </w:numPr>
        <w:spacing w:before="120" w:after="120" w:line="276" w:lineRule="auto"/>
        <w:rPr>
          <w:i/>
          <w:iCs/>
        </w:rPr>
      </w:pPr>
      <w:r w:rsidRPr="00B7186C">
        <w:t xml:space="preserve">Dřeviny určené k ponechání je nutné označit po skutečném zaměření stavby, tyto dřeviny je nutné v rámci staveniště ochránit viz kapitola </w:t>
      </w:r>
      <w:r w:rsidRPr="00B7186C">
        <w:rPr>
          <w:i/>
          <w:iCs/>
        </w:rPr>
        <w:t>3.2.4.6 Ochrana stromů v okolí staveniště</w:t>
      </w:r>
    </w:p>
    <w:p w14:paraId="63151A55" w14:textId="77777777" w:rsidR="00010F86" w:rsidRPr="00130D6E" w:rsidRDefault="00010F86" w:rsidP="00010F86">
      <w:pPr>
        <w:pStyle w:val="Odstavecseseznamem"/>
        <w:numPr>
          <w:ilvl w:val="0"/>
          <w:numId w:val="14"/>
        </w:numPr>
        <w:spacing w:before="120" w:after="0" w:line="276" w:lineRule="auto"/>
        <w:ind w:left="714" w:hanging="357"/>
      </w:pPr>
      <w:r w:rsidRPr="00130D6E">
        <w:t>SO 01.2 Tůň</w:t>
      </w:r>
    </w:p>
    <w:p w14:paraId="3BA0269D" w14:textId="77777777" w:rsidR="00010F86" w:rsidRPr="00130D6E" w:rsidRDefault="00010F86" w:rsidP="00010F86">
      <w:pPr>
        <w:pStyle w:val="Odstavecseseznamem"/>
        <w:numPr>
          <w:ilvl w:val="1"/>
          <w:numId w:val="14"/>
        </w:numPr>
        <w:spacing w:before="120" w:after="0" w:line="276" w:lineRule="auto"/>
      </w:pPr>
      <w:r w:rsidRPr="00130D6E">
        <w:t>vyhloubení tůní a litorální zóny, krátkodobé uložení zeminy na pozemku stavby</w:t>
      </w:r>
    </w:p>
    <w:p w14:paraId="09F638EB" w14:textId="77777777" w:rsidR="00010F86" w:rsidRDefault="00010F86" w:rsidP="00010F86">
      <w:pPr>
        <w:pStyle w:val="Odstavecseseznamem"/>
        <w:numPr>
          <w:ilvl w:val="1"/>
          <w:numId w:val="14"/>
        </w:numPr>
        <w:spacing w:before="120" w:after="0" w:line="276" w:lineRule="auto"/>
      </w:pPr>
      <w:r w:rsidRPr="00130D6E">
        <w:t>nepravidelná úprava dna</w:t>
      </w:r>
    </w:p>
    <w:p w14:paraId="45F247B8" w14:textId="77777777" w:rsidR="00010F86" w:rsidRPr="00B7186C" w:rsidRDefault="00010F86" w:rsidP="00010F86">
      <w:pPr>
        <w:pStyle w:val="Odstavecseseznamem"/>
        <w:numPr>
          <w:ilvl w:val="1"/>
          <w:numId w:val="14"/>
        </w:numPr>
        <w:spacing w:before="120" w:after="0" w:line="276" w:lineRule="auto"/>
      </w:pPr>
      <w:r w:rsidRPr="00B7186C">
        <w:t>výsadba příbřežních makrofyt v prostoru litorální zóny</w:t>
      </w:r>
    </w:p>
    <w:p w14:paraId="7AB62818" w14:textId="77777777" w:rsidR="00010F86" w:rsidRPr="00130D6E" w:rsidRDefault="00010F86" w:rsidP="00010F86">
      <w:pPr>
        <w:pStyle w:val="Odstavecseseznamem"/>
        <w:numPr>
          <w:ilvl w:val="1"/>
          <w:numId w:val="14"/>
        </w:numPr>
        <w:spacing w:before="120" w:after="0" w:line="276" w:lineRule="auto"/>
      </w:pPr>
      <w:r w:rsidRPr="00130D6E">
        <w:t>zhotovení průcezné hrázky</w:t>
      </w:r>
    </w:p>
    <w:p w14:paraId="392D2126" w14:textId="77777777" w:rsidR="00010F86" w:rsidRPr="00130D6E" w:rsidRDefault="00010F86" w:rsidP="00010F86">
      <w:pPr>
        <w:pStyle w:val="Odstavecseseznamem"/>
        <w:numPr>
          <w:ilvl w:val="1"/>
          <w:numId w:val="14"/>
        </w:numPr>
        <w:spacing w:before="120" w:after="0" w:line="276" w:lineRule="auto"/>
      </w:pPr>
      <w:r w:rsidRPr="00130D6E">
        <w:t xml:space="preserve">přístup k vodní ploše </w:t>
      </w:r>
    </w:p>
    <w:p w14:paraId="135D6F2C" w14:textId="77777777" w:rsidR="00010F86" w:rsidRPr="00130D6E" w:rsidRDefault="00010F86" w:rsidP="00010F86">
      <w:pPr>
        <w:pStyle w:val="Odstavecseseznamem"/>
        <w:numPr>
          <w:ilvl w:val="2"/>
          <w:numId w:val="14"/>
        </w:numPr>
        <w:spacing w:before="120" w:after="120" w:line="276" w:lineRule="auto"/>
      </w:pPr>
      <w:r w:rsidRPr="00130D6E">
        <w:t>výkop rýh a jam pro založení zpevněné plochy</w:t>
      </w:r>
    </w:p>
    <w:p w14:paraId="027E9F97" w14:textId="77777777" w:rsidR="00010F86" w:rsidRPr="00130D6E" w:rsidRDefault="00010F86" w:rsidP="00010F86">
      <w:pPr>
        <w:pStyle w:val="Odstavecseseznamem"/>
        <w:numPr>
          <w:ilvl w:val="2"/>
          <w:numId w:val="14"/>
        </w:numPr>
        <w:spacing w:before="120" w:after="120" w:line="276" w:lineRule="auto"/>
      </w:pPr>
      <w:r w:rsidRPr="00130D6E">
        <w:t>zpevnění břehu tůně palisádou z dřevěných kuláčů</w:t>
      </w:r>
    </w:p>
    <w:p w14:paraId="4EBD0499" w14:textId="77777777" w:rsidR="00010F86" w:rsidRPr="00130D6E" w:rsidRDefault="00010F86" w:rsidP="00010F86">
      <w:pPr>
        <w:pStyle w:val="Odstavecseseznamem"/>
        <w:numPr>
          <w:ilvl w:val="2"/>
          <w:numId w:val="14"/>
        </w:numPr>
        <w:spacing w:before="120" w:after="120" w:line="276" w:lineRule="auto"/>
      </w:pPr>
      <w:r w:rsidRPr="00130D6E">
        <w:t>provedení konstrukce zpevněné plochy</w:t>
      </w:r>
    </w:p>
    <w:p w14:paraId="446649E2" w14:textId="77777777" w:rsidR="00010F86" w:rsidRDefault="00010F86" w:rsidP="00010F86">
      <w:pPr>
        <w:pStyle w:val="Odstavecseseznamem"/>
        <w:numPr>
          <w:ilvl w:val="0"/>
          <w:numId w:val="14"/>
        </w:numPr>
        <w:spacing w:before="120" w:after="0" w:line="276" w:lineRule="auto"/>
        <w:ind w:left="714" w:hanging="357"/>
      </w:pPr>
      <w:bookmarkStart w:id="140" w:name="_Hlk92977525"/>
      <w:r w:rsidRPr="00130D6E">
        <w:t xml:space="preserve">SO 01.3 Terénní úpravy – zemina z výkopů bude použita k modelaci zemních valů v rámci vyznačených </w:t>
      </w:r>
      <w:r w:rsidRPr="004724D3">
        <w:t>ploch P1až P3 (po úpravě projektu, duben 2023, jsou plochy P2 a P3 pro uložení zeminy pouze rezervní).</w:t>
      </w:r>
    </w:p>
    <w:bookmarkEnd w:id="140"/>
    <w:p w14:paraId="232D4DF4" w14:textId="77777777" w:rsidR="00010F86" w:rsidRPr="00B7186C" w:rsidRDefault="00010F86" w:rsidP="00010F86">
      <w:pPr>
        <w:pStyle w:val="Odstavecseseznamem"/>
        <w:numPr>
          <w:ilvl w:val="0"/>
          <w:numId w:val="14"/>
        </w:numPr>
        <w:spacing w:before="120" w:after="0" w:line="276" w:lineRule="auto"/>
        <w:ind w:left="714" w:hanging="357"/>
      </w:pPr>
      <w:r w:rsidRPr="00B7186C">
        <w:t>SO 01.4 Vegetační úpravy</w:t>
      </w:r>
    </w:p>
    <w:p w14:paraId="1C143DDE" w14:textId="77777777" w:rsidR="00010F86" w:rsidRPr="00B7186C" w:rsidRDefault="00010F86" w:rsidP="00010F86">
      <w:pPr>
        <w:pStyle w:val="Odstavecseseznamem"/>
        <w:numPr>
          <w:ilvl w:val="1"/>
          <w:numId w:val="14"/>
        </w:numPr>
        <w:spacing w:before="120" w:after="0" w:line="276" w:lineRule="auto"/>
      </w:pPr>
      <w:r w:rsidRPr="00B7186C">
        <w:t>náhradní výsadba dřevin</w:t>
      </w:r>
    </w:p>
    <w:p w14:paraId="4F963847" w14:textId="77777777" w:rsidR="00010F86" w:rsidRPr="00B7186C" w:rsidRDefault="00010F86" w:rsidP="00010F86">
      <w:pPr>
        <w:pStyle w:val="Odstavecseseznamem"/>
        <w:numPr>
          <w:ilvl w:val="1"/>
          <w:numId w:val="14"/>
        </w:numPr>
        <w:spacing w:before="120" w:after="0" w:line="276" w:lineRule="auto"/>
      </w:pPr>
      <w:r w:rsidRPr="00B7186C">
        <w:t xml:space="preserve">osetí květnaté louky </w:t>
      </w:r>
    </w:p>
    <w:p w14:paraId="50F9D256" w14:textId="77777777" w:rsidR="00010F86" w:rsidRPr="00B7186C" w:rsidRDefault="00010F86" w:rsidP="00010F86">
      <w:pPr>
        <w:pStyle w:val="Odstavecseseznamem"/>
        <w:numPr>
          <w:ilvl w:val="1"/>
          <w:numId w:val="14"/>
        </w:numPr>
        <w:spacing w:before="120" w:after="0" w:line="276" w:lineRule="auto"/>
      </w:pPr>
      <w:r w:rsidRPr="00B7186C">
        <w:t>osetí ploch a svahů – krajinný trávník</w:t>
      </w:r>
    </w:p>
    <w:p w14:paraId="1B06FF37" w14:textId="77777777" w:rsidR="00010F86" w:rsidRPr="00130D6E" w:rsidRDefault="00010F86" w:rsidP="00010F86">
      <w:pPr>
        <w:pStyle w:val="Odstavecseseznamem"/>
        <w:numPr>
          <w:ilvl w:val="0"/>
          <w:numId w:val="14"/>
        </w:numPr>
        <w:spacing w:before="120" w:after="0" w:line="276" w:lineRule="auto"/>
        <w:ind w:left="714" w:hanging="357"/>
      </w:pPr>
      <w:r w:rsidRPr="00130D6E">
        <w:t>Uvedení přístupových cest do původního stavu</w:t>
      </w:r>
    </w:p>
    <w:p w14:paraId="7679AFE1" w14:textId="77777777" w:rsidR="00010F86" w:rsidRPr="00130D6E" w:rsidRDefault="00010F86" w:rsidP="00010F86">
      <w:pPr>
        <w:pStyle w:val="Odstavecseseznamem"/>
        <w:numPr>
          <w:ilvl w:val="0"/>
          <w:numId w:val="14"/>
        </w:numPr>
        <w:spacing w:before="120" w:after="0" w:line="276" w:lineRule="auto"/>
        <w:ind w:left="714" w:hanging="357"/>
      </w:pPr>
      <w:r w:rsidRPr="00130D6E">
        <w:t>Úřední kolaudace stavby</w:t>
      </w:r>
    </w:p>
    <w:p w14:paraId="355D2ED8" w14:textId="77777777" w:rsidR="00010F86" w:rsidRPr="00130D6E" w:rsidRDefault="00010F86" w:rsidP="00010F86">
      <w:pPr>
        <w:pStyle w:val="Odstavecseseznamem"/>
        <w:numPr>
          <w:ilvl w:val="0"/>
          <w:numId w:val="14"/>
        </w:numPr>
        <w:spacing w:before="120" w:after="0" w:line="276" w:lineRule="auto"/>
        <w:ind w:left="714" w:hanging="357"/>
      </w:pPr>
      <w:r w:rsidRPr="00130D6E">
        <w:t>Likvidace zařízení staveniště</w:t>
      </w:r>
    </w:p>
    <w:p w14:paraId="52DAE1B8" w14:textId="77777777" w:rsidR="00010F86" w:rsidRPr="00130D6E" w:rsidRDefault="00010F86" w:rsidP="00010F86">
      <w:pPr>
        <w:pStyle w:val="Odstavecseseznamem"/>
        <w:numPr>
          <w:ilvl w:val="0"/>
          <w:numId w:val="14"/>
        </w:numPr>
        <w:spacing w:before="120" w:after="0" w:line="276" w:lineRule="auto"/>
        <w:ind w:left="714" w:hanging="357"/>
      </w:pPr>
      <w:r w:rsidRPr="00130D6E">
        <w:t>Předání stavby do užívání.</w:t>
      </w:r>
    </w:p>
    <w:p w14:paraId="2A980A16" w14:textId="77777777" w:rsidR="00010F86" w:rsidRDefault="00010F86" w:rsidP="00010F86">
      <w:pPr>
        <w:rPr>
          <w:b/>
          <w:bCs/>
        </w:rPr>
      </w:pPr>
    </w:p>
    <w:p w14:paraId="7F657E44" w14:textId="101FAF62" w:rsidR="00010F86" w:rsidRPr="00130D6E" w:rsidRDefault="00010F86" w:rsidP="00010F86">
      <w:pPr>
        <w:rPr>
          <w:b/>
          <w:bCs/>
        </w:rPr>
      </w:pPr>
      <w:r w:rsidRPr="00130D6E">
        <w:rPr>
          <w:b/>
          <w:bCs/>
        </w:rPr>
        <w:t xml:space="preserve">Při realizaci záměru, zejména kácení stromů, musí být technologie prací volena tak, aby byly minimalizovány škody na perspektivních dřevinách, které vytvoří kostru budoucího porostu. </w:t>
      </w:r>
    </w:p>
    <w:bookmarkEnd w:id="138"/>
    <w:bookmarkEnd w:id="139"/>
    <w:p w14:paraId="704D829F" w14:textId="77777777" w:rsidR="00373AD4" w:rsidRPr="008545EF" w:rsidRDefault="00373AD4" w:rsidP="00373AD4">
      <w:pPr>
        <w:pStyle w:val="Textgeotest"/>
      </w:pPr>
      <w:r w:rsidRPr="008545EF">
        <w:t>Podrobnější postup a určení priority jednotlivých stavebních objektů po dohodě s investorem si zpracuje dodavatel stavby.</w:t>
      </w:r>
    </w:p>
    <w:p w14:paraId="003422B1" w14:textId="77777777" w:rsidR="005F4702" w:rsidRPr="00004CCC" w:rsidRDefault="005F4702" w:rsidP="008545EF">
      <w:pPr>
        <w:pStyle w:val="Nadpis1"/>
      </w:pPr>
      <w:bookmarkStart w:id="141" w:name="_Toc145069629"/>
      <w:r w:rsidRPr="00004CCC">
        <w:t>Skládky a materiálová naleziště</w:t>
      </w:r>
      <w:bookmarkEnd w:id="137"/>
      <w:bookmarkEnd w:id="141"/>
    </w:p>
    <w:p w14:paraId="6B2384CA" w14:textId="77777777" w:rsidR="005F4702" w:rsidRPr="00004CCC" w:rsidRDefault="005F4702" w:rsidP="00706BC1">
      <w:pPr>
        <w:shd w:val="clear" w:color="auto" w:fill="F2F2F2" w:themeFill="background1" w:themeFillShade="F2"/>
        <w:rPr>
          <w:u w:val="single"/>
        </w:rPr>
      </w:pPr>
      <w:r w:rsidRPr="00004CCC">
        <w:rPr>
          <w:u w:val="single"/>
        </w:rPr>
        <w:t>Přehled skládek:</w:t>
      </w:r>
    </w:p>
    <w:p w14:paraId="4D898E97" w14:textId="77777777" w:rsidR="00004CCC" w:rsidRPr="00004CCC" w:rsidRDefault="00004CCC" w:rsidP="00004CCC">
      <w:pPr>
        <w:spacing w:before="0" w:after="0"/>
        <w:jc w:val="left"/>
      </w:pPr>
      <w:r w:rsidRPr="00004CCC">
        <w:t>Pískovna Černovice, spol. s r.o.</w:t>
      </w:r>
      <w:r w:rsidRPr="00004CCC">
        <w:tab/>
      </w:r>
    </w:p>
    <w:p w14:paraId="31301125" w14:textId="77777777" w:rsidR="00004CCC" w:rsidRPr="00004CCC" w:rsidRDefault="00004CCC" w:rsidP="00004CCC">
      <w:pPr>
        <w:spacing w:before="0" w:after="0"/>
        <w:jc w:val="left"/>
      </w:pPr>
      <w:r w:rsidRPr="00004CCC">
        <w:t>Adresa firmy: Bolzanova 763/1, 618 00 Brno</w:t>
      </w:r>
      <w:r w:rsidRPr="00004CCC">
        <w:tab/>
      </w:r>
    </w:p>
    <w:p w14:paraId="24A00B43" w14:textId="77777777" w:rsidR="00AC1E94" w:rsidRDefault="00004CCC" w:rsidP="00004CCC">
      <w:pPr>
        <w:spacing w:before="0" w:after="0"/>
        <w:jc w:val="left"/>
      </w:pPr>
      <w:r w:rsidRPr="00004CCC">
        <w:t>13 km Brno – Černovice</w:t>
      </w:r>
    </w:p>
    <w:p w14:paraId="352C8EC9" w14:textId="358A6032" w:rsidR="005F4702" w:rsidRPr="00004CCC" w:rsidRDefault="005F4702" w:rsidP="00FD71AE">
      <w:pPr>
        <w:shd w:val="clear" w:color="auto" w:fill="F2F2F2" w:themeFill="background1" w:themeFillShade="F2"/>
        <w:rPr>
          <w:u w:val="single"/>
        </w:rPr>
      </w:pPr>
      <w:r w:rsidRPr="00004CCC">
        <w:rPr>
          <w:u w:val="single"/>
        </w:rPr>
        <w:t>Přehled společností nabízejících kamenivo:</w:t>
      </w:r>
    </w:p>
    <w:p w14:paraId="5D189F1A" w14:textId="77777777" w:rsidR="00E35A13" w:rsidRPr="00004CCC" w:rsidRDefault="00E35A13" w:rsidP="00916ADB"/>
    <w:p w14:paraId="708572F9" w14:textId="77777777" w:rsidR="00004CCC" w:rsidRPr="00004CCC" w:rsidRDefault="00004CCC" w:rsidP="00004CCC">
      <w:r w:rsidRPr="00004CCC">
        <w:t xml:space="preserve">Lom Skalka, s.r.o. </w:t>
      </w:r>
      <w:r w:rsidRPr="00004CCC">
        <w:tab/>
      </w:r>
      <w:r w:rsidRPr="00004CCC">
        <w:br/>
        <w:t>22 km Ochoz u Brna</w:t>
      </w:r>
    </w:p>
    <w:p w14:paraId="4A989E56" w14:textId="7EC6336B" w:rsidR="00004CCC" w:rsidRPr="00004CCC" w:rsidRDefault="00004CCC" w:rsidP="00004CCC">
      <w:pPr>
        <w:spacing w:before="240"/>
      </w:pPr>
      <w:r w:rsidRPr="00004CCC">
        <w:t xml:space="preserve">Kámen PLUS s.r.o. </w:t>
      </w:r>
      <w:r w:rsidRPr="00004CCC">
        <w:tab/>
      </w:r>
      <w:r w:rsidRPr="00004CCC">
        <w:br/>
        <w:t>45 km Luleč</w:t>
      </w:r>
    </w:p>
    <w:p w14:paraId="5BFF2806" w14:textId="361E9F16" w:rsidR="00004CCC" w:rsidRPr="00004CCC" w:rsidRDefault="00004CCC" w:rsidP="00004CCC">
      <w:pPr>
        <w:spacing w:before="240"/>
      </w:pPr>
      <w:r w:rsidRPr="00004CCC">
        <w:t xml:space="preserve">Českomoravský štěrk, a.s. – kamenolom Luleč </w:t>
      </w:r>
      <w:r w:rsidRPr="00004CCC">
        <w:tab/>
      </w:r>
      <w:r w:rsidRPr="00004CCC">
        <w:br/>
        <w:t>45 km Luleč</w:t>
      </w:r>
    </w:p>
    <w:p w14:paraId="1ABC915E" w14:textId="7DDCC231" w:rsidR="008E3CFD" w:rsidRPr="00004CCC" w:rsidRDefault="008E3CFD" w:rsidP="00916ADB">
      <w:pPr>
        <w:rPr>
          <w:u w:val="single"/>
        </w:rPr>
      </w:pPr>
    </w:p>
    <w:p w14:paraId="33809F02" w14:textId="014A4EC5" w:rsidR="003F61A4" w:rsidRPr="00004CCC" w:rsidRDefault="005F4702" w:rsidP="00AE23FD">
      <w:pPr>
        <w:shd w:val="clear" w:color="auto" w:fill="F2F2F2" w:themeFill="background1" w:themeFillShade="F2"/>
        <w:rPr>
          <w:u w:val="single"/>
        </w:rPr>
      </w:pPr>
      <w:r w:rsidRPr="00004CCC">
        <w:rPr>
          <w:u w:val="single"/>
        </w:rPr>
        <w:t>Přehled betonáren:</w:t>
      </w:r>
      <w:bookmarkStart w:id="142" w:name="_Toc188933436"/>
      <w:bookmarkStart w:id="143" w:name="_Toc157174801"/>
    </w:p>
    <w:p w14:paraId="5C29F6C9" w14:textId="3BE003EB" w:rsidR="00E35A13" w:rsidRPr="00902335" w:rsidRDefault="00E35A13" w:rsidP="00916ADB">
      <w:pPr>
        <w:rPr>
          <w:highlight w:val="yellow"/>
        </w:rPr>
      </w:pPr>
    </w:p>
    <w:p w14:paraId="1F3D647F" w14:textId="7100BB7A" w:rsidR="00004CCC" w:rsidRPr="00C0090B" w:rsidRDefault="00004CCC" w:rsidP="00004CCC">
      <w:r w:rsidRPr="00C0090B">
        <w:t xml:space="preserve">ZAPA beton a.s. – Holubice u Brna </w:t>
      </w:r>
      <w:r w:rsidRPr="00C0090B">
        <w:tab/>
      </w:r>
      <w:r w:rsidRPr="00C0090B">
        <w:br/>
      </w:r>
      <w:r w:rsidR="00CC1452">
        <w:t xml:space="preserve">28 </w:t>
      </w:r>
      <w:r w:rsidR="00CC1452" w:rsidRPr="00C0090B">
        <w:t>km</w:t>
      </w:r>
      <w:r w:rsidRPr="00C0090B">
        <w:t xml:space="preserve"> Holubice u Brna</w:t>
      </w:r>
    </w:p>
    <w:p w14:paraId="11450E6B" w14:textId="617D6E12" w:rsidR="00004CCC" w:rsidRPr="00C0090B" w:rsidRDefault="00004CCC" w:rsidP="00004CCC">
      <w:pPr>
        <w:spacing w:before="240"/>
      </w:pPr>
      <w:r w:rsidRPr="00C0090B">
        <w:t xml:space="preserve">FRISCHBETON s.r.o. – Brno </w:t>
      </w:r>
      <w:r w:rsidRPr="00C0090B">
        <w:tab/>
      </w:r>
      <w:r w:rsidRPr="00C0090B">
        <w:br/>
      </w:r>
      <w:r>
        <w:t>18</w:t>
      </w:r>
      <w:r w:rsidRPr="00C0090B">
        <w:t xml:space="preserve"> Brno – Brněnské Ivanovice</w:t>
      </w:r>
    </w:p>
    <w:p w14:paraId="2146CDC7" w14:textId="7C636251" w:rsidR="00004CCC" w:rsidRPr="00C0090B" w:rsidRDefault="00004CCC" w:rsidP="00004CCC">
      <w:pPr>
        <w:spacing w:before="240"/>
      </w:pPr>
      <w:r w:rsidRPr="00C0090B">
        <w:t xml:space="preserve">CEMEX Czech Republic, s.r.o. – betonárna Brno </w:t>
      </w:r>
      <w:r w:rsidRPr="00C0090B">
        <w:tab/>
      </w:r>
      <w:r w:rsidRPr="00C0090B">
        <w:br/>
      </w:r>
      <w:r>
        <w:t xml:space="preserve">10 </w:t>
      </w:r>
      <w:r w:rsidRPr="00C0090B">
        <w:t>km Brno</w:t>
      </w:r>
      <w:r>
        <w:t xml:space="preserve"> – Komárov</w:t>
      </w:r>
    </w:p>
    <w:p w14:paraId="345119E5" w14:textId="5A980355" w:rsidR="00004CCC" w:rsidRPr="00C0090B" w:rsidRDefault="00004CCC" w:rsidP="00004CCC">
      <w:pPr>
        <w:spacing w:before="240"/>
      </w:pPr>
      <w:r w:rsidRPr="00C0090B">
        <w:t xml:space="preserve">Skanska Transbeton, s.r.o. – Brno </w:t>
      </w:r>
      <w:r w:rsidRPr="00C0090B">
        <w:tab/>
      </w:r>
      <w:r w:rsidRPr="00C0090B">
        <w:br/>
      </w:r>
      <w:r>
        <w:t>1</w:t>
      </w:r>
      <w:r w:rsidRPr="00C0090B">
        <w:t>5 km Brno – Horní Heršpice</w:t>
      </w:r>
    </w:p>
    <w:p w14:paraId="265B2E6D" w14:textId="5B77846F" w:rsidR="00004CCC" w:rsidRPr="00C0090B" w:rsidRDefault="00004CCC" w:rsidP="00004CCC">
      <w:pPr>
        <w:spacing w:before="240"/>
      </w:pPr>
      <w:r w:rsidRPr="00C0090B">
        <w:t xml:space="preserve">TBG BETONMIX a.s. – Brno – Černovice </w:t>
      </w:r>
      <w:r w:rsidRPr="00C0090B">
        <w:tab/>
      </w:r>
      <w:r w:rsidRPr="00C0090B">
        <w:br/>
      </w:r>
      <w:r>
        <w:t>13</w:t>
      </w:r>
      <w:r w:rsidRPr="00C0090B">
        <w:t xml:space="preserve"> km Brno – </w:t>
      </w:r>
      <w:r>
        <w:t>Vinohradská</w:t>
      </w:r>
    </w:p>
    <w:p w14:paraId="1310C2F9" w14:textId="21576DEB" w:rsidR="00004CCC" w:rsidRPr="00C0090B" w:rsidRDefault="00004CCC" w:rsidP="00004CCC">
      <w:pPr>
        <w:spacing w:before="240"/>
      </w:pPr>
      <w:r w:rsidRPr="00C0090B">
        <w:t xml:space="preserve">STAPPA MIX, spol. s r.o. – Brno </w:t>
      </w:r>
      <w:r w:rsidRPr="00C0090B">
        <w:tab/>
      </w:r>
      <w:r w:rsidRPr="00C0090B">
        <w:br/>
      </w:r>
      <w:r>
        <w:t>8</w:t>
      </w:r>
      <w:r w:rsidRPr="00C0090B">
        <w:t xml:space="preserve"> km Brno</w:t>
      </w:r>
      <w:r>
        <w:t xml:space="preserve"> – Štýřice</w:t>
      </w:r>
    </w:p>
    <w:p w14:paraId="0FBE458D" w14:textId="74902B7E" w:rsidR="009E7614" w:rsidRPr="00902335" w:rsidRDefault="009E7614" w:rsidP="009E7614">
      <w:pPr>
        <w:rPr>
          <w:highlight w:val="yellow"/>
        </w:rPr>
      </w:pPr>
    </w:p>
    <w:p w14:paraId="59E166E6" w14:textId="77777777" w:rsidR="00C70FED" w:rsidRPr="00902335" w:rsidRDefault="00C70FED" w:rsidP="009E7614">
      <w:pPr>
        <w:rPr>
          <w:highlight w:val="yellow"/>
        </w:rPr>
      </w:pPr>
    </w:p>
    <w:p w14:paraId="77BC418B" w14:textId="77777777" w:rsidR="00991D2F" w:rsidRPr="00CB25AB" w:rsidRDefault="00991D2F" w:rsidP="009E7614"/>
    <w:bookmarkEnd w:id="142"/>
    <w:bookmarkEnd w:id="143"/>
    <w:p w14:paraId="35A9949F" w14:textId="1E16171D" w:rsidR="0007673F" w:rsidRPr="0007673F" w:rsidRDefault="00C70FED" w:rsidP="00AC1E94">
      <w:r w:rsidRPr="00CB25AB">
        <w:t xml:space="preserve">V Brně, </w:t>
      </w:r>
      <w:r w:rsidR="00F63B35">
        <w:t>duben 2023</w:t>
      </w:r>
      <w:r w:rsidRPr="00004CCC">
        <w:t xml:space="preserve"> </w:t>
      </w:r>
      <w:r w:rsidRPr="00004CCC">
        <w:tab/>
      </w:r>
      <w:r w:rsidRPr="00004CCC">
        <w:tab/>
      </w:r>
      <w:r w:rsidRPr="00004CCC">
        <w:tab/>
      </w:r>
      <w:r w:rsidRPr="00004CCC">
        <w:tab/>
      </w:r>
      <w:r w:rsidRPr="00004CCC">
        <w:tab/>
        <w:t>Vypracoval:</w:t>
      </w:r>
      <w:r w:rsidRPr="00004CCC">
        <w:tab/>
        <w:t xml:space="preserve">Ing. </w:t>
      </w:r>
      <w:r w:rsidR="00004CCC" w:rsidRPr="00004CCC">
        <w:t>Jaroslav Gric</w:t>
      </w:r>
    </w:p>
    <w:sectPr w:rsidR="0007673F" w:rsidRPr="0007673F" w:rsidSect="00546977">
      <w:headerReference w:type="default" r:id="rId12"/>
      <w:footerReference w:type="default" r:id="rId13"/>
      <w:pgSz w:w="11906" w:h="16838" w:code="9"/>
      <w:pgMar w:top="1276" w:right="1418" w:bottom="1418" w:left="1418" w:header="709" w:footer="907"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DD5DB" w14:textId="77777777" w:rsidR="00E43A3E" w:rsidRDefault="00E43A3E" w:rsidP="00916ADB">
      <w:r>
        <w:separator/>
      </w:r>
    </w:p>
  </w:endnote>
  <w:endnote w:type="continuationSeparator" w:id="0">
    <w:p w14:paraId="3915A337" w14:textId="77777777" w:rsidR="00E43A3E" w:rsidRDefault="00E43A3E" w:rsidP="00916A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B2683" w14:textId="77777777" w:rsidR="00FF243C" w:rsidRPr="00DD449C" w:rsidRDefault="00FF243C" w:rsidP="00DD449C">
    <w:pPr>
      <w:pStyle w:val="Zpat"/>
      <w:pBdr>
        <w:top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5000" w:type="pct"/>
      <w:tblBorders>
        <w:left w:val="none" w:sz="0" w:space="0" w:color="auto"/>
        <w:bottom w:val="none" w:sz="0" w:space="0" w:color="auto"/>
        <w:right w:val="none" w:sz="0" w:space="0" w:color="auto"/>
        <w:insideH w:val="none" w:sz="0" w:space="0" w:color="auto"/>
        <w:insideV w:val="none" w:sz="0" w:space="0" w:color="auto"/>
      </w:tblBorders>
      <w:tblLook w:val="01A0" w:firstRow="1" w:lastRow="0" w:firstColumn="1" w:lastColumn="1" w:noHBand="0" w:noVBand="0"/>
    </w:tblPr>
    <w:tblGrid>
      <w:gridCol w:w="4396"/>
      <w:gridCol w:w="1841"/>
      <w:gridCol w:w="2833"/>
    </w:tblGrid>
    <w:tr w:rsidR="00777340" w:rsidRPr="004C2E18" w14:paraId="3435E199" w14:textId="77777777" w:rsidTr="0007673F">
      <w:trPr>
        <w:trHeight w:val="283"/>
      </w:trPr>
      <w:tc>
        <w:tcPr>
          <w:tcW w:w="2423" w:type="pct"/>
          <w:shd w:val="clear" w:color="auto" w:fill="auto"/>
          <w:vAlign w:val="center"/>
        </w:tcPr>
        <w:p w14:paraId="727761EB" w14:textId="25AF792F" w:rsidR="00777340" w:rsidRPr="004C2E18" w:rsidRDefault="00777340" w:rsidP="00AC1E94">
          <w:pPr>
            <w:pStyle w:val="Zpat"/>
            <w:pBdr>
              <w:top w:val="none" w:sz="0" w:space="0" w:color="auto"/>
            </w:pBdr>
            <w:spacing w:before="0" w:after="0"/>
            <w:jc w:val="left"/>
          </w:pPr>
          <w:r w:rsidRPr="004C2E18">
            <w:t xml:space="preserve">Objednatel: </w:t>
          </w:r>
          <w:r w:rsidR="00987AFC" w:rsidRPr="004C2E18">
            <w:t>Statutární město Brno</w:t>
          </w:r>
        </w:p>
      </w:tc>
      <w:tc>
        <w:tcPr>
          <w:tcW w:w="1015" w:type="pct"/>
          <w:shd w:val="clear" w:color="auto" w:fill="auto"/>
          <w:vAlign w:val="center"/>
        </w:tcPr>
        <w:p w14:paraId="68F46AAE" w14:textId="77777777" w:rsidR="00777340" w:rsidRPr="004C2E18" w:rsidRDefault="00777340" w:rsidP="00AC1E94">
          <w:pPr>
            <w:pStyle w:val="Textgeotest"/>
            <w:spacing w:before="0" w:after="0"/>
            <w:jc w:val="left"/>
            <w:rPr>
              <w:sz w:val="16"/>
              <w:szCs w:val="16"/>
            </w:rPr>
          </w:pPr>
          <w:r w:rsidRPr="004C2E18">
            <w:rPr>
              <w:sz w:val="16"/>
              <w:szCs w:val="16"/>
            </w:rPr>
            <w:fldChar w:fldCharType="begin"/>
          </w:r>
          <w:r w:rsidRPr="004C2E18">
            <w:rPr>
              <w:sz w:val="16"/>
              <w:szCs w:val="16"/>
            </w:rPr>
            <w:instrText xml:space="preserve"> PAGE </w:instrText>
          </w:r>
          <w:r w:rsidRPr="004C2E18">
            <w:rPr>
              <w:sz w:val="16"/>
              <w:szCs w:val="16"/>
            </w:rPr>
            <w:fldChar w:fldCharType="separate"/>
          </w:r>
          <w:r w:rsidRPr="004C2E18">
            <w:rPr>
              <w:sz w:val="16"/>
              <w:szCs w:val="16"/>
            </w:rPr>
            <w:t>2</w:t>
          </w:r>
          <w:r w:rsidRPr="004C2E18">
            <w:rPr>
              <w:noProof/>
              <w:sz w:val="16"/>
              <w:szCs w:val="16"/>
            </w:rPr>
            <w:fldChar w:fldCharType="end"/>
          </w:r>
        </w:p>
      </w:tc>
      <w:tc>
        <w:tcPr>
          <w:tcW w:w="1562" w:type="pct"/>
          <w:shd w:val="clear" w:color="auto" w:fill="auto"/>
          <w:vAlign w:val="center"/>
        </w:tcPr>
        <w:p w14:paraId="03AD8E39" w14:textId="77777777" w:rsidR="00777340" w:rsidRPr="004C2E18" w:rsidRDefault="00777340" w:rsidP="00AC1E94">
          <w:pPr>
            <w:pStyle w:val="Textgeotest"/>
            <w:spacing w:before="0" w:after="0"/>
            <w:jc w:val="left"/>
            <w:rPr>
              <w:sz w:val="16"/>
              <w:szCs w:val="16"/>
            </w:rPr>
          </w:pPr>
          <w:r w:rsidRPr="004C2E18">
            <w:rPr>
              <w:sz w:val="16"/>
              <w:szCs w:val="16"/>
            </w:rPr>
            <w:t>Zpracovatel: GEOtest, a.s., Šmahova 1244/112, 627 00 Brno</w:t>
          </w:r>
        </w:p>
      </w:tc>
    </w:tr>
  </w:tbl>
  <w:p w14:paraId="42CD01E8" w14:textId="28E9AFCD" w:rsidR="00E43A3E" w:rsidRPr="00201D16" w:rsidRDefault="00E43A3E" w:rsidP="00B01BAA">
    <w:pPr>
      <w:pStyle w:val="Zpat"/>
      <w:pBdr>
        <w:top w:val="none" w:sz="0" w:space="0" w:color="auto"/>
      </w:pBdr>
      <w:spacing w:before="0"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D7D49" w14:textId="77777777" w:rsidR="00E43A3E" w:rsidRDefault="00E43A3E" w:rsidP="00916ADB">
      <w:r>
        <w:separator/>
      </w:r>
    </w:p>
  </w:footnote>
  <w:footnote w:type="continuationSeparator" w:id="0">
    <w:p w14:paraId="03B5E4E3" w14:textId="77777777" w:rsidR="00E43A3E" w:rsidRDefault="00E43A3E" w:rsidP="00916A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BD0A0" w14:textId="77777777" w:rsidR="00FF243C" w:rsidRDefault="00FF243C" w:rsidP="00916ADB"/>
  <w:p w14:paraId="004F3AC2" w14:textId="77777777" w:rsidR="00FF243C" w:rsidRDefault="00FF243C" w:rsidP="00916ADB"/>
  <w:tbl>
    <w:tblPr>
      <w:tblStyle w:val="Mkatabulky"/>
      <w:tblW w:w="9214"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3119"/>
      <w:gridCol w:w="2268"/>
      <w:gridCol w:w="992"/>
    </w:tblGrid>
    <w:tr w:rsidR="00FF243C" w14:paraId="3488FB07" w14:textId="77777777" w:rsidTr="00B20188">
      <w:tc>
        <w:tcPr>
          <w:tcW w:w="2835" w:type="dxa"/>
        </w:tcPr>
        <w:p w14:paraId="7A8DD387" w14:textId="77777777" w:rsidR="00FF243C" w:rsidRPr="00112B62" w:rsidRDefault="00FF243C" w:rsidP="00916ADB">
          <w:pPr>
            <w:pStyle w:val="Zhlav"/>
            <w:rPr>
              <w:szCs w:val="20"/>
            </w:rPr>
          </w:pPr>
          <w:r>
            <w:t>Revitalizace Holáseckých jezer</w:t>
          </w:r>
        </w:p>
      </w:tc>
      <w:tc>
        <w:tcPr>
          <w:tcW w:w="3119" w:type="dxa"/>
        </w:tcPr>
        <w:p w14:paraId="2DF8E4F2" w14:textId="77777777" w:rsidR="00FF243C" w:rsidRDefault="00FF243C" w:rsidP="00916ADB">
          <w:pPr>
            <w:pStyle w:val="Zhlav"/>
          </w:pPr>
          <w:r>
            <w:t>Dokumentace pro společné povolení</w:t>
          </w:r>
        </w:p>
      </w:tc>
      <w:tc>
        <w:tcPr>
          <w:tcW w:w="2268" w:type="dxa"/>
        </w:tcPr>
        <w:p w14:paraId="4073E65D" w14:textId="77777777" w:rsidR="00FF243C" w:rsidRDefault="00FF243C" w:rsidP="00916ADB">
          <w:pPr>
            <w:pStyle w:val="Zhlav"/>
            <w:rPr>
              <w:b/>
              <w:szCs w:val="20"/>
            </w:rPr>
          </w:pPr>
          <w:r>
            <w:t>SO07 D.7.1 Technická zpráva</w:t>
          </w:r>
        </w:p>
      </w:tc>
      <w:tc>
        <w:tcPr>
          <w:tcW w:w="992" w:type="dxa"/>
        </w:tcPr>
        <w:p w14:paraId="39595E72" w14:textId="77777777" w:rsidR="00FF243C" w:rsidRDefault="00FF243C" w:rsidP="00916ADB">
          <w:pPr>
            <w:pStyle w:val="Zhlav"/>
          </w:pPr>
          <w:r w:rsidRPr="008374B6">
            <w:rPr>
              <w:highlight w:val="green"/>
            </w:rPr>
            <w:t>září 2019</w:t>
          </w:r>
        </w:p>
      </w:tc>
    </w:tr>
  </w:tbl>
  <w:p w14:paraId="06131D8E" w14:textId="77777777" w:rsidR="00FF243C" w:rsidRDefault="00FF243C" w:rsidP="00916ADB"/>
  <w:tbl>
    <w:tblPr>
      <w:tblStyle w:val="Mkatabulky"/>
      <w:tblW w:w="9214"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2977"/>
      <w:gridCol w:w="2410"/>
      <w:gridCol w:w="992"/>
    </w:tblGrid>
    <w:tr w:rsidR="00FF243C" w14:paraId="3EE13589" w14:textId="77777777" w:rsidTr="00B20188">
      <w:tc>
        <w:tcPr>
          <w:tcW w:w="2835" w:type="dxa"/>
        </w:tcPr>
        <w:p w14:paraId="2661742E" w14:textId="77777777" w:rsidR="00FF243C" w:rsidRPr="00112B62" w:rsidRDefault="00FF243C" w:rsidP="00916ADB">
          <w:pPr>
            <w:pStyle w:val="Zhlav"/>
            <w:rPr>
              <w:szCs w:val="20"/>
            </w:rPr>
          </w:pPr>
          <w:r>
            <w:t>Revitalizace Holáseckých jezer</w:t>
          </w:r>
        </w:p>
      </w:tc>
      <w:tc>
        <w:tcPr>
          <w:tcW w:w="2977" w:type="dxa"/>
        </w:tcPr>
        <w:p w14:paraId="03B2C6E8" w14:textId="77777777" w:rsidR="00FF243C" w:rsidRDefault="00FF243C" w:rsidP="00916ADB">
          <w:pPr>
            <w:pStyle w:val="Zhlav"/>
          </w:pPr>
          <w:r>
            <w:t>DSP+DPS</w:t>
          </w:r>
        </w:p>
      </w:tc>
      <w:tc>
        <w:tcPr>
          <w:tcW w:w="2410" w:type="dxa"/>
        </w:tcPr>
        <w:p w14:paraId="7C855C9D" w14:textId="77777777" w:rsidR="00FF243C" w:rsidRDefault="00FF243C" w:rsidP="00916ADB">
          <w:pPr>
            <w:pStyle w:val="Zhlav"/>
            <w:rPr>
              <w:b/>
              <w:szCs w:val="20"/>
            </w:rPr>
          </w:pPr>
          <w:r>
            <w:t>SO02 D.2.1 Technická zpráva</w:t>
          </w:r>
        </w:p>
      </w:tc>
      <w:tc>
        <w:tcPr>
          <w:tcW w:w="992" w:type="dxa"/>
        </w:tcPr>
        <w:p w14:paraId="233EE4EE" w14:textId="77777777" w:rsidR="00FF243C" w:rsidRDefault="00FF243C" w:rsidP="00916ADB">
          <w:pPr>
            <w:pStyle w:val="Zhlav"/>
          </w:pPr>
          <w:r w:rsidRPr="00EE19E7">
            <w:rPr>
              <w:highlight w:val="cyan"/>
            </w:rPr>
            <w:t>září 2019</w:t>
          </w:r>
        </w:p>
      </w:tc>
    </w:tr>
  </w:tbl>
  <w:p w14:paraId="60CF8FA6" w14:textId="77777777" w:rsidR="00FF243C" w:rsidRDefault="00FF243C" w:rsidP="00916ADB"/>
  <w:tbl>
    <w:tblPr>
      <w:tblStyle w:val="Mkatabulky"/>
      <w:tblW w:w="9214"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2977"/>
      <w:gridCol w:w="2410"/>
      <w:gridCol w:w="992"/>
    </w:tblGrid>
    <w:tr w:rsidR="00FF243C" w14:paraId="0DF7F01A" w14:textId="77777777" w:rsidTr="00B20188">
      <w:tc>
        <w:tcPr>
          <w:tcW w:w="2835" w:type="dxa"/>
        </w:tcPr>
        <w:p w14:paraId="15C6CD11" w14:textId="77777777" w:rsidR="00FF243C" w:rsidRPr="00112B62" w:rsidRDefault="00FF243C" w:rsidP="00916ADB">
          <w:pPr>
            <w:pStyle w:val="Zhlav"/>
            <w:rPr>
              <w:szCs w:val="20"/>
            </w:rPr>
          </w:pPr>
          <w:r>
            <w:t>Revitalizace Holáseckých jezer</w:t>
          </w:r>
        </w:p>
      </w:tc>
      <w:tc>
        <w:tcPr>
          <w:tcW w:w="2977" w:type="dxa"/>
        </w:tcPr>
        <w:p w14:paraId="06B5BF06" w14:textId="77777777" w:rsidR="00FF243C" w:rsidRDefault="00FF243C" w:rsidP="00916ADB">
          <w:pPr>
            <w:pStyle w:val="Zhlav"/>
          </w:pPr>
          <w:r>
            <w:t>DSP+DPS</w:t>
          </w:r>
        </w:p>
      </w:tc>
      <w:tc>
        <w:tcPr>
          <w:tcW w:w="2410" w:type="dxa"/>
        </w:tcPr>
        <w:p w14:paraId="056E055A" w14:textId="77777777" w:rsidR="00FF243C" w:rsidRDefault="00FF243C" w:rsidP="00916ADB">
          <w:pPr>
            <w:pStyle w:val="Zhlav"/>
            <w:rPr>
              <w:b/>
              <w:szCs w:val="20"/>
            </w:rPr>
          </w:pPr>
          <w:r>
            <w:t>SO02 D.3.1 Technická zpráva</w:t>
          </w:r>
        </w:p>
      </w:tc>
      <w:tc>
        <w:tcPr>
          <w:tcW w:w="992" w:type="dxa"/>
        </w:tcPr>
        <w:p w14:paraId="68CFFBB3" w14:textId="77777777" w:rsidR="00FF243C" w:rsidRDefault="00FF243C" w:rsidP="00916ADB">
          <w:pPr>
            <w:pStyle w:val="Zhlav"/>
          </w:pPr>
          <w:r w:rsidRPr="00EE19E7">
            <w:rPr>
              <w:highlight w:val="cyan"/>
            </w:rPr>
            <w:t>září 2019</w:t>
          </w: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8C2A8" w14:textId="77777777" w:rsidR="00FF243C" w:rsidRDefault="00FF243C" w:rsidP="00D71B8C">
    <w:pPr>
      <w:pStyle w:val="Zhlav"/>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1701"/>
      <w:gridCol w:w="2239"/>
      <w:gridCol w:w="1297"/>
    </w:tblGrid>
    <w:tr w:rsidR="00987AFC" w:rsidRPr="004C2E18" w14:paraId="60992A6F" w14:textId="77777777" w:rsidTr="00546977">
      <w:trPr>
        <w:trHeight w:val="283"/>
      </w:trPr>
      <w:tc>
        <w:tcPr>
          <w:tcW w:w="3823" w:type="dxa"/>
          <w:vAlign w:val="center"/>
        </w:tcPr>
        <w:p w14:paraId="50E5C845" w14:textId="344A8E6D" w:rsidR="00987AFC" w:rsidRPr="004C2E18" w:rsidRDefault="00987AFC" w:rsidP="00987AFC">
          <w:pPr>
            <w:pStyle w:val="Zhlav"/>
            <w:pBdr>
              <w:bottom w:val="none" w:sz="0" w:space="0" w:color="auto"/>
            </w:pBdr>
            <w:tabs>
              <w:tab w:val="left" w:pos="3402"/>
            </w:tabs>
            <w:spacing w:before="0" w:after="0"/>
            <w:jc w:val="left"/>
          </w:pPr>
          <w:bookmarkStart w:id="144" w:name="_Hlk45692241"/>
          <w:r w:rsidRPr="004C2E18">
            <w:t>EKOPark Žabovřeské louky – projektová dokumentace</w:t>
          </w:r>
        </w:p>
      </w:tc>
      <w:tc>
        <w:tcPr>
          <w:tcW w:w="1701" w:type="dxa"/>
          <w:vAlign w:val="center"/>
        </w:tcPr>
        <w:p w14:paraId="1A40F169" w14:textId="55DD5090" w:rsidR="00987AFC" w:rsidRPr="004C2E18" w:rsidRDefault="00987AFC" w:rsidP="00987AFC">
          <w:pPr>
            <w:pStyle w:val="Zhlav"/>
            <w:pBdr>
              <w:bottom w:val="none" w:sz="0" w:space="0" w:color="auto"/>
            </w:pBdr>
            <w:tabs>
              <w:tab w:val="left" w:pos="3402"/>
            </w:tabs>
            <w:spacing w:before="0" w:after="0"/>
            <w:jc w:val="left"/>
            <w:rPr>
              <w:b/>
            </w:rPr>
          </w:pPr>
          <w:r w:rsidRPr="004C2E18">
            <w:t>DUR+DSP, v rozsahu DPS</w:t>
          </w:r>
        </w:p>
      </w:tc>
      <w:tc>
        <w:tcPr>
          <w:tcW w:w="2239" w:type="dxa"/>
          <w:vAlign w:val="center"/>
        </w:tcPr>
        <w:p w14:paraId="487A03AA" w14:textId="2B752B91" w:rsidR="00987AFC" w:rsidRPr="004C2E18" w:rsidRDefault="00987AFC" w:rsidP="00987AFC">
          <w:pPr>
            <w:pStyle w:val="Zhlav"/>
            <w:pBdr>
              <w:bottom w:val="none" w:sz="0" w:space="0" w:color="auto"/>
            </w:pBdr>
            <w:tabs>
              <w:tab w:val="left" w:pos="3402"/>
            </w:tabs>
            <w:spacing w:before="0" w:after="0"/>
            <w:jc w:val="left"/>
            <w:rPr>
              <w:b/>
            </w:rPr>
          </w:pPr>
          <w:r w:rsidRPr="004C2E18">
            <w:t>D.3 Technická zpráva POV</w:t>
          </w:r>
        </w:p>
      </w:tc>
      <w:tc>
        <w:tcPr>
          <w:tcW w:w="1297" w:type="dxa"/>
          <w:vAlign w:val="center"/>
        </w:tcPr>
        <w:p w14:paraId="0BEB6548" w14:textId="2668CA45" w:rsidR="00987AFC" w:rsidRPr="004C2E18" w:rsidRDefault="00D2041B" w:rsidP="00987AFC">
          <w:pPr>
            <w:pStyle w:val="Zhlav"/>
            <w:pBdr>
              <w:bottom w:val="none" w:sz="0" w:space="0" w:color="auto"/>
            </w:pBdr>
            <w:tabs>
              <w:tab w:val="left" w:pos="3402"/>
            </w:tabs>
            <w:spacing w:before="0" w:after="0"/>
            <w:jc w:val="left"/>
          </w:pPr>
          <w:r>
            <w:t>duben 2023</w:t>
          </w:r>
        </w:p>
      </w:tc>
    </w:tr>
    <w:bookmarkEnd w:id="144"/>
  </w:tbl>
  <w:p w14:paraId="49039FD6" w14:textId="53F59246" w:rsidR="00E43A3E" w:rsidRPr="00777340" w:rsidRDefault="00E43A3E" w:rsidP="00777340">
    <w:pPr>
      <w:pStyle w:val="Zhlav"/>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94B6B"/>
    <w:multiLevelType w:val="hybridMultilevel"/>
    <w:tmpl w:val="14602D42"/>
    <w:lvl w:ilvl="0" w:tplc="F0544D30">
      <w:start w:val="1"/>
      <w:numFmt w:val="bullet"/>
      <w:lvlText w:val=""/>
      <w:lvlJc w:val="left"/>
      <w:pPr>
        <w:ind w:left="1428" w:hanging="360"/>
      </w:pPr>
      <w:rPr>
        <w:rFonts w:ascii="Symbol" w:hAnsi="Symbol" w:cs="Symbol" w:hint="default"/>
      </w:rPr>
    </w:lvl>
    <w:lvl w:ilvl="1" w:tplc="04050003">
      <w:start w:val="1"/>
      <w:numFmt w:val="bullet"/>
      <w:lvlText w:val="o"/>
      <w:lvlJc w:val="left"/>
      <w:pPr>
        <w:ind w:left="2148" w:hanging="360"/>
      </w:pPr>
      <w:rPr>
        <w:rFonts w:ascii="Courier New" w:hAnsi="Courier New" w:cs="Courier New" w:hint="default"/>
      </w:rPr>
    </w:lvl>
    <w:lvl w:ilvl="2" w:tplc="04050005">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 w15:restartNumberingAfterBreak="0">
    <w:nsid w:val="0BA31BB9"/>
    <w:multiLevelType w:val="hybridMultilevel"/>
    <w:tmpl w:val="7494F458"/>
    <w:lvl w:ilvl="0" w:tplc="A60EF2DA">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D423296"/>
    <w:multiLevelType w:val="multilevel"/>
    <w:tmpl w:val="2B20F2E6"/>
    <w:lvl w:ilvl="0">
      <w:start w:val="1"/>
      <w:numFmt w:val="decimal"/>
      <w:lvlText w:val="%1"/>
      <w:lvlJc w:val="left"/>
      <w:pPr>
        <w:ind w:left="432" w:hanging="432"/>
      </w:pPr>
      <w:rPr>
        <w:rFonts w:hint="default"/>
        <w:b/>
        <w:bCs/>
      </w:rPr>
    </w:lvl>
    <w:lvl w:ilvl="1">
      <w:start w:val="1"/>
      <w:numFmt w:val="decimal"/>
      <w:lvlText w:val="4.%2"/>
      <w:lvlJc w:val="left"/>
      <w:pPr>
        <w:ind w:left="576" w:hanging="576"/>
      </w:pPr>
      <w:rPr>
        <w:rFonts w:hint="default"/>
      </w:rPr>
    </w:lvl>
    <w:lvl w:ilvl="2">
      <w:start w:val="1"/>
      <w:numFmt w:val="decimal"/>
      <w:lvlText w:val="4.%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3" w15:restartNumberingAfterBreak="0">
    <w:nsid w:val="21D365FF"/>
    <w:multiLevelType w:val="hybridMultilevel"/>
    <w:tmpl w:val="6C28B1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58E71BC"/>
    <w:multiLevelType w:val="multilevel"/>
    <w:tmpl w:val="C93EC888"/>
    <w:lvl w:ilvl="0">
      <w:start w:val="1"/>
      <w:numFmt w:val="decimal"/>
      <w:pStyle w:val="Nadpis1"/>
      <w:lvlText w:val="%1."/>
      <w:lvlJc w:val="left"/>
      <w:pPr>
        <w:ind w:left="360" w:hanging="360"/>
      </w:pPr>
    </w:lvl>
    <w:lvl w:ilvl="1">
      <w:start w:val="1"/>
      <w:numFmt w:val="decimal"/>
      <w:pStyle w:val="Nadpis2"/>
      <w:lvlText w:val="%1.%2."/>
      <w:lvlJc w:val="left"/>
      <w:pPr>
        <w:ind w:left="950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8892561"/>
    <w:multiLevelType w:val="hybridMultilevel"/>
    <w:tmpl w:val="6E9CF5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BA312C2"/>
    <w:multiLevelType w:val="hybridMultilevel"/>
    <w:tmpl w:val="B2A604C0"/>
    <w:lvl w:ilvl="0" w:tplc="FFFFFFFF">
      <w:start w:val="1"/>
      <w:numFmt w:val="bullet"/>
      <w:pStyle w:val="Znaka"/>
      <w:lvlText w:val=""/>
      <w:lvlJc w:val="left"/>
      <w:pPr>
        <w:tabs>
          <w:tab w:val="num" w:pos="644"/>
        </w:tabs>
        <w:ind w:left="644" w:hanging="360"/>
      </w:pPr>
      <w:rPr>
        <w:rFonts w:ascii="Wingdings" w:hAnsi="Wingdings" w:cs="Wingdings" w:hint="default"/>
      </w:rPr>
    </w:lvl>
    <w:lvl w:ilvl="1" w:tplc="474EC90C">
      <w:start w:val="1"/>
      <w:numFmt w:val="bullet"/>
      <w:lvlText w:val=""/>
      <w:lvlJc w:val="left"/>
      <w:pPr>
        <w:tabs>
          <w:tab w:val="num" w:pos="2291"/>
        </w:tabs>
        <w:ind w:left="2291" w:hanging="360"/>
      </w:pPr>
      <w:rPr>
        <w:rFonts w:ascii="Symbol" w:hAnsi="Symbol" w:cs="Symbol" w:hint="default"/>
        <w:color w:val="auto"/>
      </w:rPr>
    </w:lvl>
    <w:lvl w:ilvl="2" w:tplc="0405001B">
      <w:start w:val="1"/>
      <w:numFmt w:val="bullet"/>
      <w:lvlText w:val=""/>
      <w:lvlJc w:val="left"/>
      <w:pPr>
        <w:tabs>
          <w:tab w:val="num" w:pos="3011"/>
        </w:tabs>
        <w:ind w:left="3011" w:hanging="360"/>
      </w:pPr>
      <w:rPr>
        <w:rFonts w:ascii="Wingdings" w:hAnsi="Wingdings" w:cs="Wingdings" w:hint="default"/>
      </w:rPr>
    </w:lvl>
    <w:lvl w:ilvl="3" w:tplc="0405000F" w:tentative="1">
      <w:start w:val="1"/>
      <w:numFmt w:val="bullet"/>
      <w:lvlText w:val=""/>
      <w:lvlJc w:val="left"/>
      <w:pPr>
        <w:tabs>
          <w:tab w:val="num" w:pos="3731"/>
        </w:tabs>
        <w:ind w:left="3731" w:hanging="360"/>
      </w:pPr>
      <w:rPr>
        <w:rFonts w:ascii="Symbol" w:hAnsi="Symbol" w:cs="Symbol" w:hint="default"/>
      </w:rPr>
    </w:lvl>
    <w:lvl w:ilvl="4" w:tplc="04050019" w:tentative="1">
      <w:start w:val="1"/>
      <w:numFmt w:val="bullet"/>
      <w:lvlText w:val="o"/>
      <w:lvlJc w:val="left"/>
      <w:pPr>
        <w:tabs>
          <w:tab w:val="num" w:pos="4451"/>
        </w:tabs>
        <w:ind w:left="4451" w:hanging="360"/>
      </w:pPr>
      <w:rPr>
        <w:rFonts w:ascii="Courier New" w:hAnsi="Courier New" w:cs="Courier New" w:hint="default"/>
      </w:rPr>
    </w:lvl>
    <w:lvl w:ilvl="5" w:tplc="0405001B" w:tentative="1">
      <w:start w:val="1"/>
      <w:numFmt w:val="bullet"/>
      <w:lvlText w:val=""/>
      <w:lvlJc w:val="left"/>
      <w:pPr>
        <w:tabs>
          <w:tab w:val="num" w:pos="5171"/>
        </w:tabs>
        <w:ind w:left="5171" w:hanging="360"/>
      </w:pPr>
      <w:rPr>
        <w:rFonts w:ascii="Wingdings" w:hAnsi="Wingdings" w:cs="Wingdings" w:hint="default"/>
      </w:rPr>
    </w:lvl>
    <w:lvl w:ilvl="6" w:tplc="0405000F" w:tentative="1">
      <w:start w:val="1"/>
      <w:numFmt w:val="bullet"/>
      <w:lvlText w:val=""/>
      <w:lvlJc w:val="left"/>
      <w:pPr>
        <w:tabs>
          <w:tab w:val="num" w:pos="5891"/>
        </w:tabs>
        <w:ind w:left="5891" w:hanging="360"/>
      </w:pPr>
      <w:rPr>
        <w:rFonts w:ascii="Symbol" w:hAnsi="Symbol" w:cs="Symbol" w:hint="default"/>
      </w:rPr>
    </w:lvl>
    <w:lvl w:ilvl="7" w:tplc="04050019" w:tentative="1">
      <w:start w:val="1"/>
      <w:numFmt w:val="bullet"/>
      <w:lvlText w:val="o"/>
      <w:lvlJc w:val="left"/>
      <w:pPr>
        <w:tabs>
          <w:tab w:val="num" w:pos="6611"/>
        </w:tabs>
        <w:ind w:left="6611" w:hanging="360"/>
      </w:pPr>
      <w:rPr>
        <w:rFonts w:ascii="Courier New" w:hAnsi="Courier New" w:cs="Courier New" w:hint="default"/>
      </w:rPr>
    </w:lvl>
    <w:lvl w:ilvl="8" w:tplc="0405001B" w:tentative="1">
      <w:start w:val="1"/>
      <w:numFmt w:val="bullet"/>
      <w:lvlText w:val=""/>
      <w:lvlJc w:val="left"/>
      <w:pPr>
        <w:tabs>
          <w:tab w:val="num" w:pos="7331"/>
        </w:tabs>
        <w:ind w:left="7331" w:hanging="360"/>
      </w:pPr>
      <w:rPr>
        <w:rFonts w:ascii="Wingdings" w:hAnsi="Wingdings" w:cs="Wingdings" w:hint="default"/>
      </w:rPr>
    </w:lvl>
  </w:abstractNum>
  <w:abstractNum w:abstractNumId="7" w15:restartNumberingAfterBreak="0">
    <w:nsid w:val="45144CB9"/>
    <w:multiLevelType w:val="singleLevel"/>
    <w:tmpl w:val="E3A827DE"/>
    <w:lvl w:ilvl="0">
      <w:start w:val="1"/>
      <w:numFmt w:val="decimal"/>
      <w:pStyle w:val="slovn"/>
      <w:lvlText w:val="%1)"/>
      <w:lvlJc w:val="left"/>
      <w:pPr>
        <w:tabs>
          <w:tab w:val="num" w:pos="360"/>
        </w:tabs>
        <w:ind w:left="360" w:hanging="360"/>
      </w:pPr>
    </w:lvl>
  </w:abstractNum>
  <w:abstractNum w:abstractNumId="8" w15:restartNumberingAfterBreak="0">
    <w:nsid w:val="46D21CFA"/>
    <w:multiLevelType w:val="multilevel"/>
    <w:tmpl w:val="F2C62F1E"/>
    <w:lvl w:ilvl="0">
      <w:start w:val="1"/>
      <w:numFmt w:val="decimal"/>
      <w:pStyle w:val="Seznamploh1"/>
      <w:lvlText w:val="%1."/>
      <w:lvlJc w:val="left"/>
      <w:pPr>
        <w:tabs>
          <w:tab w:val="num" w:pos="432"/>
        </w:tabs>
        <w:ind w:left="432" w:hanging="432"/>
      </w:pPr>
    </w:lvl>
    <w:lvl w:ilvl="1">
      <w:start w:val="1"/>
      <w:numFmt w:val="decimal"/>
      <w:pStyle w:val="Seznamploh2"/>
      <w:lvlText w:val="%1.%2"/>
      <w:lvlJc w:val="left"/>
      <w:pPr>
        <w:tabs>
          <w:tab w:val="num" w:pos="576"/>
        </w:tabs>
        <w:ind w:left="576" w:hanging="576"/>
      </w:pPr>
    </w:lvl>
    <w:lvl w:ilvl="2">
      <w:start w:val="1"/>
      <w:numFmt w:val="decimal"/>
      <w:pStyle w:val="Seznamploh3"/>
      <w:lvlText w:val="%1.%2.%3"/>
      <w:lvlJc w:val="left"/>
      <w:pPr>
        <w:tabs>
          <w:tab w:val="num" w:pos="720"/>
        </w:tabs>
        <w:ind w:left="720" w:hanging="720"/>
      </w:pPr>
    </w:lvl>
    <w:lvl w:ilvl="3">
      <w:start w:val="1"/>
      <w:numFmt w:val="decimal"/>
      <w:pStyle w:val="Seznamploh4"/>
      <w:lvlText w:val="%1.%2.%3.%4"/>
      <w:lvlJc w:val="left"/>
      <w:pPr>
        <w:tabs>
          <w:tab w:val="num" w:pos="864"/>
        </w:tabs>
        <w:ind w:left="864" w:hanging="864"/>
      </w:pPr>
    </w:lvl>
    <w:lvl w:ilvl="4">
      <w:start w:val="1"/>
      <w:numFmt w:val="decimal"/>
      <w:pStyle w:val="Seznamploh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7E30A88"/>
    <w:multiLevelType w:val="singleLevel"/>
    <w:tmpl w:val="660A0638"/>
    <w:lvl w:ilvl="0">
      <w:start w:val="1"/>
      <w:numFmt w:val="bullet"/>
      <w:pStyle w:val="Znaka3"/>
      <w:lvlText w:val=""/>
      <w:lvlJc w:val="left"/>
      <w:pPr>
        <w:tabs>
          <w:tab w:val="num" w:pos="1040"/>
        </w:tabs>
        <w:ind w:left="1021" w:hanging="341"/>
      </w:pPr>
      <w:rPr>
        <w:rFonts w:ascii="Symbol" w:hAnsi="Symbol" w:cs="Symbol" w:hint="default"/>
        <w:sz w:val="16"/>
        <w:szCs w:val="16"/>
      </w:rPr>
    </w:lvl>
  </w:abstractNum>
  <w:abstractNum w:abstractNumId="10" w15:restartNumberingAfterBreak="0">
    <w:nsid w:val="4BBB120B"/>
    <w:multiLevelType w:val="multilevel"/>
    <w:tmpl w:val="BD6A0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E2A590E"/>
    <w:multiLevelType w:val="hybridMultilevel"/>
    <w:tmpl w:val="76B694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FD43B97"/>
    <w:multiLevelType w:val="hybridMultilevel"/>
    <w:tmpl w:val="B11CEBA2"/>
    <w:lvl w:ilvl="0" w:tplc="3F946E78">
      <w:start w:val="1"/>
      <w:numFmt w:val="bullet"/>
      <w:pStyle w:val="Znaka1"/>
      <w:lvlText w:val=""/>
      <w:lvlJc w:val="left"/>
      <w:pPr>
        <w:tabs>
          <w:tab w:val="num" w:pos="360"/>
        </w:tabs>
        <w:ind w:left="340" w:hanging="340"/>
      </w:pPr>
      <w:rPr>
        <w:rFonts w:ascii="Wingdings" w:hAnsi="Wingdings" w:cs="Wingdings" w:hint="default"/>
        <w:sz w:val="20"/>
        <w:szCs w:val="2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522D45A2"/>
    <w:multiLevelType w:val="hybridMultilevel"/>
    <w:tmpl w:val="B478D242"/>
    <w:lvl w:ilvl="0" w:tplc="A04CEAD0">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2F6479B"/>
    <w:multiLevelType w:val="singleLevel"/>
    <w:tmpl w:val="BAE45D8C"/>
    <w:lvl w:ilvl="0">
      <w:start w:val="1"/>
      <w:numFmt w:val="bullet"/>
      <w:pStyle w:val="Znaka2"/>
      <w:lvlText w:val=""/>
      <w:lvlJc w:val="left"/>
      <w:pPr>
        <w:tabs>
          <w:tab w:val="num" w:pos="700"/>
        </w:tabs>
        <w:ind w:left="700" w:hanging="360"/>
      </w:pPr>
      <w:rPr>
        <w:rFonts w:ascii="Symbol" w:hAnsi="Symbol" w:cs="Symbol" w:hint="default"/>
        <w:color w:val="auto"/>
        <w:sz w:val="18"/>
        <w:szCs w:val="18"/>
      </w:rPr>
    </w:lvl>
  </w:abstractNum>
  <w:abstractNum w:abstractNumId="15" w15:restartNumberingAfterBreak="0">
    <w:nsid w:val="65356C13"/>
    <w:multiLevelType w:val="hybridMultilevel"/>
    <w:tmpl w:val="A2587BA0"/>
    <w:lvl w:ilvl="0" w:tplc="F0544D30">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15F1301"/>
    <w:multiLevelType w:val="multilevel"/>
    <w:tmpl w:val="7F5A3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62B1AC1"/>
    <w:multiLevelType w:val="multilevel"/>
    <w:tmpl w:val="DB166AD8"/>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pStyle w:val="Nadpis3"/>
      <w:lvlText w:val="%1.%2.%3."/>
      <w:lvlJc w:val="left"/>
      <w:pPr>
        <w:tabs>
          <w:tab w:val="num" w:pos="2160"/>
        </w:tabs>
        <w:ind w:left="1224" w:hanging="504"/>
      </w:pPr>
    </w:lvl>
    <w:lvl w:ilvl="3">
      <w:start w:val="1"/>
      <w:numFmt w:val="decimal"/>
      <w:pStyle w:val="Nadpis4"/>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8" w15:restartNumberingAfterBreak="0">
    <w:nsid w:val="7E3168B1"/>
    <w:multiLevelType w:val="multilevel"/>
    <w:tmpl w:val="323C9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04866750">
    <w:abstractNumId w:val="8"/>
  </w:num>
  <w:num w:numId="2" w16cid:durableId="2141923230">
    <w:abstractNumId w:val="8"/>
  </w:num>
  <w:num w:numId="3" w16cid:durableId="543559125">
    <w:abstractNumId w:val="7"/>
  </w:num>
  <w:num w:numId="4" w16cid:durableId="657660379">
    <w:abstractNumId w:val="14"/>
  </w:num>
  <w:num w:numId="5" w16cid:durableId="1248997520">
    <w:abstractNumId w:val="9"/>
  </w:num>
  <w:num w:numId="6" w16cid:durableId="1580823730">
    <w:abstractNumId w:val="4"/>
  </w:num>
  <w:num w:numId="7" w16cid:durableId="1454669277">
    <w:abstractNumId w:val="12"/>
  </w:num>
  <w:num w:numId="8" w16cid:durableId="1133327357">
    <w:abstractNumId w:val="6"/>
  </w:num>
  <w:num w:numId="9" w16cid:durableId="222833348">
    <w:abstractNumId w:val="2"/>
  </w:num>
  <w:num w:numId="10" w16cid:durableId="399985446">
    <w:abstractNumId w:val="17"/>
  </w:num>
  <w:num w:numId="11" w16cid:durableId="37511760">
    <w:abstractNumId w:val="3"/>
  </w:num>
  <w:num w:numId="12" w16cid:durableId="1212959610">
    <w:abstractNumId w:val="5"/>
  </w:num>
  <w:num w:numId="13" w16cid:durableId="824054462">
    <w:abstractNumId w:val="13"/>
  </w:num>
  <w:num w:numId="14" w16cid:durableId="1295678005">
    <w:abstractNumId w:val="1"/>
  </w:num>
  <w:num w:numId="15" w16cid:durableId="909733319">
    <w:abstractNumId w:val="16"/>
  </w:num>
  <w:num w:numId="16" w16cid:durableId="845093411">
    <w:abstractNumId w:val="10"/>
  </w:num>
  <w:num w:numId="17" w16cid:durableId="324820071">
    <w:abstractNumId w:val="18"/>
  </w:num>
  <w:num w:numId="18" w16cid:durableId="2089765704">
    <w:abstractNumId w:val="15"/>
  </w:num>
  <w:num w:numId="19" w16cid:durableId="1044671520">
    <w:abstractNumId w:val="0"/>
  </w:num>
  <w:num w:numId="20" w16cid:durableId="162009395">
    <w:abstractNumId w:val="4"/>
  </w:num>
  <w:num w:numId="21" w16cid:durableId="1742678110">
    <w:abstractNumId w:val="4"/>
  </w:num>
  <w:num w:numId="22" w16cid:durableId="1342859349">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301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71C7"/>
    <w:rsid w:val="00000627"/>
    <w:rsid w:val="00001697"/>
    <w:rsid w:val="00003263"/>
    <w:rsid w:val="000035F2"/>
    <w:rsid w:val="00004CCC"/>
    <w:rsid w:val="0000519C"/>
    <w:rsid w:val="0000522E"/>
    <w:rsid w:val="000052E6"/>
    <w:rsid w:val="00010ECE"/>
    <w:rsid w:val="00010F86"/>
    <w:rsid w:val="000112E4"/>
    <w:rsid w:val="00014584"/>
    <w:rsid w:val="0001495E"/>
    <w:rsid w:val="00016187"/>
    <w:rsid w:val="00020805"/>
    <w:rsid w:val="00022363"/>
    <w:rsid w:val="00023455"/>
    <w:rsid w:val="000234BA"/>
    <w:rsid w:val="00023ADA"/>
    <w:rsid w:val="00024A86"/>
    <w:rsid w:val="00025A97"/>
    <w:rsid w:val="00027771"/>
    <w:rsid w:val="00027BF2"/>
    <w:rsid w:val="000323CE"/>
    <w:rsid w:val="00032A93"/>
    <w:rsid w:val="00032C8F"/>
    <w:rsid w:val="00034784"/>
    <w:rsid w:val="00034815"/>
    <w:rsid w:val="00035A9F"/>
    <w:rsid w:val="00036318"/>
    <w:rsid w:val="00036E5D"/>
    <w:rsid w:val="00037B73"/>
    <w:rsid w:val="00040422"/>
    <w:rsid w:val="00042A57"/>
    <w:rsid w:val="00042CBD"/>
    <w:rsid w:val="00044AB6"/>
    <w:rsid w:val="00047CEF"/>
    <w:rsid w:val="00051961"/>
    <w:rsid w:val="000521CF"/>
    <w:rsid w:val="00054347"/>
    <w:rsid w:val="00054F46"/>
    <w:rsid w:val="000565D1"/>
    <w:rsid w:val="00056EF5"/>
    <w:rsid w:val="000571E7"/>
    <w:rsid w:val="00057435"/>
    <w:rsid w:val="00061A7D"/>
    <w:rsid w:val="000626E9"/>
    <w:rsid w:val="000643F8"/>
    <w:rsid w:val="000653DA"/>
    <w:rsid w:val="00066DE7"/>
    <w:rsid w:val="00067030"/>
    <w:rsid w:val="00070B23"/>
    <w:rsid w:val="00070D91"/>
    <w:rsid w:val="00071871"/>
    <w:rsid w:val="0007343F"/>
    <w:rsid w:val="00073CEB"/>
    <w:rsid w:val="00074E70"/>
    <w:rsid w:val="0007607C"/>
    <w:rsid w:val="0007673F"/>
    <w:rsid w:val="00076B60"/>
    <w:rsid w:val="000771C7"/>
    <w:rsid w:val="00080479"/>
    <w:rsid w:val="000819AC"/>
    <w:rsid w:val="00081A43"/>
    <w:rsid w:val="000842AD"/>
    <w:rsid w:val="00084EA7"/>
    <w:rsid w:val="00085C8D"/>
    <w:rsid w:val="00085E0D"/>
    <w:rsid w:val="0009002F"/>
    <w:rsid w:val="00091181"/>
    <w:rsid w:val="00091608"/>
    <w:rsid w:val="00091666"/>
    <w:rsid w:val="0009370C"/>
    <w:rsid w:val="00095311"/>
    <w:rsid w:val="00095A95"/>
    <w:rsid w:val="0009747D"/>
    <w:rsid w:val="0009748A"/>
    <w:rsid w:val="000A40F5"/>
    <w:rsid w:val="000A6062"/>
    <w:rsid w:val="000A77DE"/>
    <w:rsid w:val="000A7AF9"/>
    <w:rsid w:val="000B0EEB"/>
    <w:rsid w:val="000B10D0"/>
    <w:rsid w:val="000B2AD8"/>
    <w:rsid w:val="000B2FA4"/>
    <w:rsid w:val="000C351D"/>
    <w:rsid w:val="000C3EC6"/>
    <w:rsid w:val="000C5082"/>
    <w:rsid w:val="000D0542"/>
    <w:rsid w:val="000D322F"/>
    <w:rsid w:val="000D4B5E"/>
    <w:rsid w:val="000D6186"/>
    <w:rsid w:val="000D701C"/>
    <w:rsid w:val="000D709A"/>
    <w:rsid w:val="000D7B6B"/>
    <w:rsid w:val="000E29E2"/>
    <w:rsid w:val="000E42FA"/>
    <w:rsid w:val="000E5146"/>
    <w:rsid w:val="000E6DA8"/>
    <w:rsid w:val="000E7DD4"/>
    <w:rsid w:val="000F0FF6"/>
    <w:rsid w:val="000F571D"/>
    <w:rsid w:val="000F5C8E"/>
    <w:rsid w:val="000F6400"/>
    <w:rsid w:val="000F66C7"/>
    <w:rsid w:val="00100F87"/>
    <w:rsid w:val="00101073"/>
    <w:rsid w:val="00101111"/>
    <w:rsid w:val="00102BA6"/>
    <w:rsid w:val="0010387B"/>
    <w:rsid w:val="00104C8E"/>
    <w:rsid w:val="0010593D"/>
    <w:rsid w:val="001114B3"/>
    <w:rsid w:val="0011492A"/>
    <w:rsid w:val="00115B80"/>
    <w:rsid w:val="00115D9F"/>
    <w:rsid w:val="00116460"/>
    <w:rsid w:val="0011689D"/>
    <w:rsid w:val="001204E8"/>
    <w:rsid w:val="0012411D"/>
    <w:rsid w:val="001241C8"/>
    <w:rsid w:val="00125929"/>
    <w:rsid w:val="001267C8"/>
    <w:rsid w:val="001273F7"/>
    <w:rsid w:val="00131D37"/>
    <w:rsid w:val="00135256"/>
    <w:rsid w:val="00141C3A"/>
    <w:rsid w:val="0014298D"/>
    <w:rsid w:val="00144350"/>
    <w:rsid w:val="0014522D"/>
    <w:rsid w:val="00145405"/>
    <w:rsid w:val="0014752C"/>
    <w:rsid w:val="001502FE"/>
    <w:rsid w:val="00150B93"/>
    <w:rsid w:val="001518AD"/>
    <w:rsid w:val="00151996"/>
    <w:rsid w:val="00156003"/>
    <w:rsid w:val="0015680F"/>
    <w:rsid w:val="00156BE5"/>
    <w:rsid w:val="00160AEA"/>
    <w:rsid w:val="001612C9"/>
    <w:rsid w:val="00161C75"/>
    <w:rsid w:val="00167F05"/>
    <w:rsid w:val="00171376"/>
    <w:rsid w:val="0017186F"/>
    <w:rsid w:val="00171E0E"/>
    <w:rsid w:val="00176133"/>
    <w:rsid w:val="001767AB"/>
    <w:rsid w:val="001818CB"/>
    <w:rsid w:val="001824AF"/>
    <w:rsid w:val="00182A4C"/>
    <w:rsid w:val="00182E51"/>
    <w:rsid w:val="00183304"/>
    <w:rsid w:val="0018405F"/>
    <w:rsid w:val="001845C3"/>
    <w:rsid w:val="00185DBC"/>
    <w:rsid w:val="00191146"/>
    <w:rsid w:val="00195024"/>
    <w:rsid w:val="00196354"/>
    <w:rsid w:val="001965DB"/>
    <w:rsid w:val="001967B1"/>
    <w:rsid w:val="00197726"/>
    <w:rsid w:val="001A1A7D"/>
    <w:rsid w:val="001A2E64"/>
    <w:rsid w:val="001A5173"/>
    <w:rsid w:val="001A728E"/>
    <w:rsid w:val="001A75EE"/>
    <w:rsid w:val="001B0D81"/>
    <w:rsid w:val="001B1A23"/>
    <w:rsid w:val="001B4DA1"/>
    <w:rsid w:val="001B4DFF"/>
    <w:rsid w:val="001C149A"/>
    <w:rsid w:val="001C1B69"/>
    <w:rsid w:val="001C29C5"/>
    <w:rsid w:val="001C3534"/>
    <w:rsid w:val="001C5343"/>
    <w:rsid w:val="001C7187"/>
    <w:rsid w:val="001C73EE"/>
    <w:rsid w:val="001D0146"/>
    <w:rsid w:val="001D0F67"/>
    <w:rsid w:val="001D1A1E"/>
    <w:rsid w:val="001D2A62"/>
    <w:rsid w:val="001D30C9"/>
    <w:rsid w:val="001D3520"/>
    <w:rsid w:val="001D503B"/>
    <w:rsid w:val="001D53C7"/>
    <w:rsid w:val="001E14C5"/>
    <w:rsid w:val="001E220F"/>
    <w:rsid w:val="001E28EF"/>
    <w:rsid w:val="001E2F54"/>
    <w:rsid w:val="001E4496"/>
    <w:rsid w:val="001E4DBD"/>
    <w:rsid w:val="001E65A9"/>
    <w:rsid w:val="001E7FB1"/>
    <w:rsid w:val="001F2BF8"/>
    <w:rsid w:val="001F48EF"/>
    <w:rsid w:val="001F6E36"/>
    <w:rsid w:val="001F758D"/>
    <w:rsid w:val="00201D16"/>
    <w:rsid w:val="0020637C"/>
    <w:rsid w:val="00206D37"/>
    <w:rsid w:val="00207AB2"/>
    <w:rsid w:val="00210B76"/>
    <w:rsid w:val="00210D48"/>
    <w:rsid w:val="00210ECC"/>
    <w:rsid w:val="00211CC1"/>
    <w:rsid w:val="00214782"/>
    <w:rsid w:val="002150EF"/>
    <w:rsid w:val="0021516C"/>
    <w:rsid w:val="002214C8"/>
    <w:rsid w:val="00221773"/>
    <w:rsid w:val="00222EBB"/>
    <w:rsid w:val="00223C2B"/>
    <w:rsid w:val="002250E6"/>
    <w:rsid w:val="00227560"/>
    <w:rsid w:val="00227D89"/>
    <w:rsid w:val="00231A9E"/>
    <w:rsid w:val="002331DD"/>
    <w:rsid w:val="002332B8"/>
    <w:rsid w:val="002336BA"/>
    <w:rsid w:val="002350B4"/>
    <w:rsid w:val="00237419"/>
    <w:rsid w:val="00240DAB"/>
    <w:rsid w:val="002441C1"/>
    <w:rsid w:val="00244AB9"/>
    <w:rsid w:val="002466A7"/>
    <w:rsid w:val="00246743"/>
    <w:rsid w:val="002468B9"/>
    <w:rsid w:val="0024796E"/>
    <w:rsid w:val="00250267"/>
    <w:rsid w:val="00253028"/>
    <w:rsid w:val="002533A3"/>
    <w:rsid w:val="0026156F"/>
    <w:rsid w:val="00263D92"/>
    <w:rsid w:val="00264564"/>
    <w:rsid w:val="00264D9C"/>
    <w:rsid w:val="00264DB8"/>
    <w:rsid w:val="00265246"/>
    <w:rsid w:val="00265F46"/>
    <w:rsid w:val="0027034C"/>
    <w:rsid w:val="00270501"/>
    <w:rsid w:val="002738D7"/>
    <w:rsid w:val="00274CCA"/>
    <w:rsid w:val="002754F6"/>
    <w:rsid w:val="002810E1"/>
    <w:rsid w:val="00282911"/>
    <w:rsid w:val="00283271"/>
    <w:rsid w:val="00283C62"/>
    <w:rsid w:val="0028687E"/>
    <w:rsid w:val="002878C1"/>
    <w:rsid w:val="002878D5"/>
    <w:rsid w:val="002970EB"/>
    <w:rsid w:val="002975AC"/>
    <w:rsid w:val="002A000D"/>
    <w:rsid w:val="002A1EEC"/>
    <w:rsid w:val="002A25D0"/>
    <w:rsid w:val="002A3B27"/>
    <w:rsid w:val="002A5F36"/>
    <w:rsid w:val="002A6E92"/>
    <w:rsid w:val="002A7599"/>
    <w:rsid w:val="002A78B2"/>
    <w:rsid w:val="002B145D"/>
    <w:rsid w:val="002B18DC"/>
    <w:rsid w:val="002B384A"/>
    <w:rsid w:val="002B43B2"/>
    <w:rsid w:val="002B53AD"/>
    <w:rsid w:val="002B79F2"/>
    <w:rsid w:val="002C2FE8"/>
    <w:rsid w:val="002C3491"/>
    <w:rsid w:val="002C49E1"/>
    <w:rsid w:val="002C4BB8"/>
    <w:rsid w:val="002C52A4"/>
    <w:rsid w:val="002C5A56"/>
    <w:rsid w:val="002C64F3"/>
    <w:rsid w:val="002C7F61"/>
    <w:rsid w:val="002D08F3"/>
    <w:rsid w:val="002D1CA9"/>
    <w:rsid w:val="002D5EB4"/>
    <w:rsid w:val="002E0D28"/>
    <w:rsid w:val="002E0E4D"/>
    <w:rsid w:val="002E4A13"/>
    <w:rsid w:val="002E5F0E"/>
    <w:rsid w:val="002E7B61"/>
    <w:rsid w:val="002E7E5B"/>
    <w:rsid w:val="002F0E6F"/>
    <w:rsid w:val="002F26DE"/>
    <w:rsid w:val="002F2B4A"/>
    <w:rsid w:val="002F3C88"/>
    <w:rsid w:val="002F4743"/>
    <w:rsid w:val="002F4F9D"/>
    <w:rsid w:val="002F5D88"/>
    <w:rsid w:val="002F6D51"/>
    <w:rsid w:val="002F7B04"/>
    <w:rsid w:val="002F7C3A"/>
    <w:rsid w:val="002F7E10"/>
    <w:rsid w:val="00300BE9"/>
    <w:rsid w:val="0030207F"/>
    <w:rsid w:val="0030362F"/>
    <w:rsid w:val="00305221"/>
    <w:rsid w:val="00305286"/>
    <w:rsid w:val="00305834"/>
    <w:rsid w:val="00306040"/>
    <w:rsid w:val="00307E8F"/>
    <w:rsid w:val="00311095"/>
    <w:rsid w:val="00311397"/>
    <w:rsid w:val="00311523"/>
    <w:rsid w:val="00313D93"/>
    <w:rsid w:val="00314E25"/>
    <w:rsid w:val="00315521"/>
    <w:rsid w:val="00316543"/>
    <w:rsid w:val="003166CE"/>
    <w:rsid w:val="0032093D"/>
    <w:rsid w:val="00320A4C"/>
    <w:rsid w:val="00324815"/>
    <w:rsid w:val="00327B57"/>
    <w:rsid w:val="00327CA5"/>
    <w:rsid w:val="0033272C"/>
    <w:rsid w:val="00332F75"/>
    <w:rsid w:val="0033303F"/>
    <w:rsid w:val="00335150"/>
    <w:rsid w:val="00335F2A"/>
    <w:rsid w:val="00337D3F"/>
    <w:rsid w:val="003403B2"/>
    <w:rsid w:val="0034102E"/>
    <w:rsid w:val="0034257F"/>
    <w:rsid w:val="00342831"/>
    <w:rsid w:val="0034299E"/>
    <w:rsid w:val="00344117"/>
    <w:rsid w:val="003515DB"/>
    <w:rsid w:val="00351841"/>
    <w:rsid w:val="00351946"/>
    <w:rsid w:val="0035321E"/>
    <w:rsid w:val="00354962"/>
    <w:rsid w:val="003560EA"/>
    <w:rsid w:val="00361688"/>
    <w:rsid w:val="00362590"/>
    <w:rsid w:val="00362D90"/>
    <w:rsid w:val="003634E5"/>
    <w:rsid w:val="00363F64"/>
    <w:rsid w:val="003658A0"/>
    <w:rsid w:val="0036682C"/>
    <w:rsid w:val="003709C4"/>
    <w:rsid w:val="00371A3C"/>
    <w:rsid w:val="00372798"/>
    <w:rsid w:val="00373AD4"/>
    <w:rsid w:val="00375957"/>
    <w:rsid w:val="0038133D"/>
    <w:rsid w:val="003817A8"/>
    <w:rsid w:val="0038319B"/>
    <w:rsid w:val="0038688B"/>
    <w:rsid w:val="00391714"/>
    <w:rsid w:val="003918F3"/>
    <w:rsid w:val="00392F6D"/>
    <w:rsid w:val="003933DC"/>
    <w:rsid w:val="003946BC"/>
    <w:rsid w:val="00394897"/>
    <w:rsid w:val="00395E16"/>
    <w:rsid w:val="00397293"/>
    <w:rsid w:val="003977C3"/>
    <w:rsid w:val="003A0B4F"/>
    <w:rsid w:val="003A4171"/>
    <w:rsid w:val="003A52C0"/>
    <w:rsid w:val="003A53E6"/>
    <w:rsid w:val="003A6663"/>
    <w:rsid w:val="003A6F93"/>
    <w:rsid w:val="003A7CAE"/>
    <w:rsid w:val="003B1F5D"/>
    <w:rsid w:val="003B251F"/>
    <w:rsid w:val="003B3C08"/>
    <w:rsid w:val="003B5F13"/>
    <w:rsid w:val="003B7300"/>
    <w:rsid w:val="003B7414"/>
    <w:rsid w:val="003C275D"/>
    <w:rsid w:val="003C38EE"/>
    <w:rsid w:val="003C408D"/>
    <w:rsid w:val="003C4C03"/>
    <w:rsid w:val="003C4D78"/>
    <w:rsid w:val="003C5305"/>
    <w:rsid w:val="003C5A5F"/>
    <w:rsid w:val="003C7115"/>
    <w:rsid w:val="003D0614"/>
    <w:rsid w:val="003D2C7F"/>
    <w:rsid w:val="003D4055"/>
    <w:rsid w:val="003D5E86"/>
    <w:rsid w:val="003E01E7"/>
    <w:rsid w:val="003E19B8"/>
    <w:rsid w:val="003E1D0F"/>
    <w:rsid w:val="003E2F2A"/>
    <w:rsid w:val="003E52F2"/>
    <w:rsid w:val="003E5456"/>
    <w:rsid w:val="003E57C2"/>
    <w:rsid w:val="003E5891"/>
    <w:rsid w:val="003E6561"/>
    <w:rsid w:val="003E6A81"/>
    <w:rsid w:val="003E6D71"/>
    <w:rsid w:val="003F17BD"/>
    <w:rsid w:val="003F3FF0"/>
    <w:rsid w:val="003F4CE5"/>
    <w:rsid w:val="003F61A4"/>
    <w:rsid w:val="004021AC"/>
    <w:rsid w:val="004032B0"/>
    <w:rsid w:val="00403BDF"/>
    <w:rsid w:val="00404BE0"/>
    <w:rsid w:val="00405BFE"/>
    <w:rsid w:val="00412D71"/>
    <w:rsid w:val="00413177"/>
    <w:rsid w:val="0041504F"/>
    <w:rsid w:val="004156FE"/>
    <w:rsid w:val="00416041"/>
    <w:rsid w:val="00416B1B"/>
    <w:rsid w:val="00416B24"/>
    <w:rsid w:val="00420212"/>
    <w:rsid w:val="00422C3D"/>
    <w:rsid w:val="0042748D"/>
    <w:rsid w:val="004276D9"/>
    <w:rsid w:val="004302D3"/>
    <w:rsid w:val="0043043C"/>
    <w:rsid w:val="00430C2D"/>
    <w:rsid w:val="004326EB"/>
    <w:rsid w:val="004341E3"/>
    <w:rsid w:val="004345B4"/>
    <w:rsid w:val="00434D1F"/>
    <w:rsid w:val="0043593B"/>
    <w:rsid w:val="00436B90"/>
    <w:rsid w:val="0044010A"/>
    <w:rsid w:val="00440AF9"/>
    <w:rsid w:val="004420BE"/>
    <w:rsid w:val="0044324E"/>
    <w:rsid w:val="00446188"/>
    <w:rsid w:val="00450EFF"/>
    <w:rsid w:val="00451821"/>
    <w:rsid w:val="004525EB"/>
    <w:rsid w:val="0045272A"/>
    <w:rsid w:val="00452979"/>
    <w:rsid w:val="0046063A"/>
    <w:rsid w:val="004606A0"/>
    <w:rsid w:val="00462BA7"/>
    <w:rsid w:val="004637B9"/>
    <w:rsid w:val="004666BD"/>
    <w:rsid w:val="00466AC2"/>
    <w:rsid w:val="00471AAB"/>
    <w:rsid w:val="00472935"/>
    <w:rsid w:val="0047313A"/>
    <w:rsid w:val="00473D53"/>
    <w:rsid w:val="00476301"/>
    <w:rsid w:val="00480127"/>
    <w:rsid w:val="004814E3"/>
    <w:rsid w:val="00492DB8"/>
    <w:rsid w:val="00492E3C"/>
    <w:rsid w:val="00493CA6"/>
    <w:rsid w:val="0049630C"/>
    <w:rsid w:val="0049797C"/>
    <w:rsid w:val="004A0EA0"/>
    <w:rsid w:val="004A105D"/>
    <w:rsid w:val="004A5068"/>
    <w:rsid w:val="004A62DE"/>
    <w:rsid w:val="004A6916"/>
    <w:rsid w:val="004B2AF7"/>
    <w:rsid w:val="004B6077"/>
    <w:rsid w:val="004B6953"/>
    <w:rsid w:val="004C050D"/>
    <w:rsid w:val="004C1CE3"/>
    <w:rsid w:val="004C2E18"/>
    <w:rsid w:val="004C4B33"/>
    <w:rsid w:val="004C51BA"/>
    <w:rsid w:val="004C536D"/>
    <w:rsid w:val="004C5A5E"/>
    <w:rsid w:val="004C671E"/>
    <w:rsid w:val="004C7255"/>
    <w:rsid w:val="004D0C7C"/>
    <w:rsid w:val="004D270C"/>
    <w:rsid w:val="004D3CEA"/>
    <w:rsid w:val="004D450D"/>
    <w:rsid w:val="004D7CE7"/>
    <w:rsid w:val="004D7D50"/>
    <w:rsid w:val="004E0FC8"/>
    <w:rsid w:val="004E18E8"/>
    <w:rsid w:val="004E1BAE"/>
    <w:rsid w:val="004E48DA"/>
    <w:rsid w:val="004E4F97"/>
    <w:rsid w:val="004E6CBA"/>
    <w:rsid w:val="004F02C3"/>
    <w:rsid w:val="004F060D"/>
    <w:rsid w:val="004F2DFE"/>
    <w:rsid w:val="004F3467"/>
    <w:rsid w:val="004F65DC"/>
    <w:rsid w:val="005014DA"/>
    <w:rsid w:val="00502DB6"/>
    <w:rsid w:val="0050377A"/>
    <w:rsid w:val="00506755"/>
    <w:rsid w:val="00507A99"/>
    <w:rsid w:val="005111DF"/>
    <w:rsid w:val="00512E34"/>
    <w:rsid w:val="0051320F"/>
    <w:rsid w:val="00517263"/>
    <w:rsid w:val="005176B9"/>
    <w:rsid w:val="00520677"/>
    <w:rsid w:val="00521FB3"/>
    <w:rsid w:val="0052242C"/>
    <w:rsid w:val="0052319F"/>
    <w:rsid w:val="00524AD4"/>
    <w:rsid w:val="00530BBD"/>
    <w:rsid w:val="00531E26"/>
    <w:rsid w:val="00533E2B"/>
    <w:rsid w:val="00534456"/>
    <w:rsid w:val="005349E7"/>
    <w:rsid w:val="00540764"/>
    <w:rsid w:val="005439D0"/>
    <w:rsid w:val="00543A56"/>
    <w:rsid w:val="00544894"/>
    <w:rsid w:val="00546977"/>
    <w:rsid w:val="00547FB9"/>
    <w:rsid w:val="005500EA"/>
    <w:rsid w:val="00554F38"/>
    <w:rsid w:val="00555104"/>
    <w:rsid w:val="00555B58"/>
    <w:rsid w:val="0055649F"/>
    <w:rsid w:val="0055654D"/>
    <w:rsid w:val="0055668D"/>
    <w:rsid w:val="00556AE6"/>
    <w:rsid w:val="00560394"/>
    <w:rsid w:val="0056159F"/>
    <w:rsid w:val="00563FCC"/>
    <w:rsid w:val="005713C5"/>
    <w:rsid w:val="005732E8"/>
    <w:rsid w:val="00574E44"/>
    <w:rsid w:val="00576C90"/>
    <w:rsid w:val="0058055D"/>
    <w:rsid w:val="00582517"/>
    <w:rsid w:val="00582CB1"/>
    <w:rsid w:val="005839D4"/>
    <w:rsid w:val="00584184"/>
    <w:rsid w:val="005851E3"/>
    <w:rsid w:val="00585DCA"/>
    <w:rsid w:val="00585FEA"/>
    <w:rsid w:val="00586CA7"/>
    <w:rsid w:val="00592F1B"/>
    <w:rsid w:val="005A16D8"/>
    <w:rsid w:val="005A3042"/>
    <w:rsid w:val="005A4FC9"/>
    <w:rsid w:val="005A74B8"/>
    <w:rsid w:val="005B31E3"/>
    <w:rsid w:val="005B5ACC"/>
    <w:rsid w:val="005B5D11"/>
    <w:rsid w:val="005B7234"/>
    <w:rsid w:val="005C0935"/>
    <w:rsid w:val="005C170A"/>
    <w:rsid w:val="005C1B99"/>
    <w:rsid w:val="005C3C15"/>
    <w:rsid w:val="005C482B"/>
    <w:rsid w:val="005C501F"/>
    <w:rsid w:val="005C5C37"/>
    <w:rsid w:val="005C734E"/>
    <w:rsid w:val="005C7509"/>
    <w:rsid w:val="005D20A3"/>
    <w:rsid w:val="005D2748"/>
    <w:rsid w:val="005D2E4A"/>
    <w:rsid w:val="005D33C1"/>
    <w:rsid w:val="005D3539"/>
    <w:rsid w:val="005D6980"/>
    <w:rsid w:val="005D6D83"/>
    <w:rsid w:val="005E2EED"/>
    <w:rsid w:val="005E43E5"/>
    <w:rsid w:val="005E7769"/>
    <w:rsid w:val="005F04D9"/>
    <w:rsid w:val="005F24FB"/>
    <w:rsid w:val="005F2B6D"/>
    <w:rsid w:val="005F35EB"/>
    <w:rsid w:val="005F387C"/>
    <w:rsid w:val="005F4702"/>
    <w:rsid w:val="005F6AC3"/>
    <w:rsid w:val="005F748A"/>
    <w:rsid w:val="00600402"/>
    <w:rsid w:val="00600BE6"/>
    <w:rsid w:val="00601366"/>
    <w:rsid w:val="0060173A"/>
    <w:rsid w:val="0060261B"/>
    <w:rsid w:val="006073E2"/>
    <w:rsid w:val="0061030F"/>
    <w:rsid w:val="00611D6D"/>
    <w:rsid w:val="00613D57"/>
    <w:rsid w:val="00614C57"/>
    <w:rsid w:val="00616E49"/>
    <w:rsid w:val="00617489"/>
    <w:rsid w:val="006213FD"/>
    <w:rsid w:val="00622540"/>
    <w:rsid w:val="00623DA9"/>
    <w:rsid w:val="006265C7"/>
    <w:rsid w:val="006273BA"/>
    <w:rsid w:val="006326F9"/>
    <w:rsid w:val="00632E04"/>
    <w:rsid w:val="0063316C"/>
    <w:rsid w:val="00633466"/>
    <w:rsid w:val="00633F5B"/>
    <w:rsid w:val="006342A2"/>
    <w:rsid w:val="0063476A"/>
    <w:rsid w:val="00634817"/>
    <w:rsid w:val="00634C6A"/>
    <w:rsid w:val="00635A81"/>
    <w:rsid w:val="00636E8D"/>
    <w:rsid w:val="0064048F"/>
    <w:rsid w:val="006407D9"/>
    <w:rsid w:val="00640C18"/>
    <w:rsid w:val="0064445B"/>
    <w:rsid w:val="006450DE"/>
    <w:rsid w:val="006467AE"/>
    <w:rsid w:val="00647084"/>
    <w:rsid w:val="006475C2"/>
    <w:rsid w:val="00651869"/>
    <w:rsid w:val="00652307"/>
    <w:rsid w:val="006527B7"/>
    <w:rsid w:val="00653C4E"/>
    <w:rsid w:val="00654690"/>
    <w:rsid w:val="00656C6E"/>
    <w:rsid w:val="006573F2"/>
    <w:rsid w:val="006575F7"/>
    <w:rsid w:val="00660F97"/>
    <w:rsid w:val="00661D1C"/>
    <w:rsid w:val="0066279B"/>
    <w:rsid w:val="00663CA7"/>
    <w:rsid w:val="00664570"/>
    <w:rsid w:val="00666606"/>
    <w:rsid w:val="006671CB"/>
    <w:rsid w:val="006676FF"/>
    <w:rsid w:val="006724B1"/>
    <w:rsid w:val="00672F54"/>
    <w:rsid w:val="006730E4"/>
    <w:rsid w:val="00673791"/>
    <w:rsid w:val="00673F09"/>
    <w:rsid w:val="006758BA"/>
    <w:rsid w:val="00680DCD"/>
    <w:rsid w:val="006814CD"/>
    <w:rsid w:val="00681BAD"/>
    <w:rsid w:val="006850D6"/>
    <w:rsid w:val="006879FF"/>
    <w:rsid w:val="00696020"/>
    <w:rsid w:val="00696D46"/>
    <w:rsid w:val="006A1CF6"/>
    <w:rsid w:val="006A4137"/>
    <w:rsid w:val="006B43D7"/>
    <w:rsid w:val="006B4C6A"/>
    <w:rsid w:val="006B524C"/>
    <w:rsid w:val="006B6E51"/>
    <w:rsid w:val="006C07F0"/>
    <w:rsid w:val="006C1894"/>
    <w:rsid w:val="006C3630"/>
    <w:rsid w:val="006C7522"/>
    <w:rsid w:val="006D279B"/>
    <w:rsid w:val="006D2D8D"/>
    <w:rsid w:val="006D472C"/>
    <w:rsid w:val="006D7FE2"/>
    <w:rsid w:val="006E0BCC"/>
    <w:rsid w:val="006E114A"/>
    <w:rsid w:val="006E32AA"/>
    <w:rsid w:val="006E54AB"/>
    <w:rsid w:val="006E6911"/>
    <w:rsid w:val="006E7D75"/>
    <w:rsid w:val="006F16B1"/>
    <w:rsid w:val="006F19FE"/>
    <w:rsid w:val="006F3F01"/>
    <w:rsid w:val="006F5255"/>
    <w:rsid w:val="006F5FB3"/>
    <w:rsid w:val="006F654B"/>
    <w:rsid w:val="00701165"/>
    <w:rsid w:val="00701842"/>
    <w:rsid w:val="0070231A"/>
    <w:rsid w:val="0070670D"/>
    <w:rsid w:val="00706BC1"/>
    <w:rsid w:val="00711607"/>
    <w:rsid w:val="00711ADF"/>
    <w:rsid w:val="00712D93"/>
    <w:rsid w:val="007157B9"/>
    <w:rsid w:val="00716C2F"/>
    <w:rsid w:val="00720B74"/>
    <w:rsid w:val="00723FF4"/>
    <w:rsid w:val="007246D5"/>
    <w:rsid w:val="007301F7"/>
    <w:rsid w:val="00730868"/>
    <w:rsid w:val="00731232"/>
    <w:rsid w:val="007316D2"/>
    <w:rsid w:val="007322C1"/>
    <w:rsid w:val="00734291"/>
    <w:rsid w:val="00735596"/>
    <w:rsid w:val="00735802"/>
    <w:rsid w:val="00736B1F"/>
    <w:rsid w:val="00736C68"/>
    <w:rsid w:val="00737212"/>
    <w:rsid w:val="00741B87"/>
    <w:rsid w:val="007451F5"/>
    <w:rsid w:val="00745F61"/>
    <w:rsid w:val="007514C5"/>
    <w:rsid w:val="00753A08"/>
    <w:rsid w:val="007559CE"/>
    <w:rsid w:val="0075693E"/>
    <w:rsid w:val="00756943"/>
    <w:rsid w:val="00760F87"/>
    <w:rsid w:val="00762845"/>
    <w:rsid w:val="007632B9"/>
    <w:rsid w:val="0076516D"/>
    <w:rsid w:val="007679F3"/>
    <w:rsid w:val="007709CB"/>
    <w:rsid w:val="007711A6"/>
    <w:rsid w:val="00772289"/>
    <w:rsid w:val="007725B4"/>
    <w:rsid w:val="00773A1B"/>
    <w:rsid w:val="007758A6"/>
    <w:rsid w:val="0077612B"/>
    <w:rsid w:val="00777340"/>
    <w:rsid w:val="0078336B"/>
    <w:rsid w:val="00787929"/>
    <w:rsid w:val="00790EC9"/>
    <w:rsid w:val="00796AC5"/>
    <w:rsid w:val="00797693"/>
    <w:rsid w:val="007A126A"/>
    <w:rsid w:val="007A27DE"/>
    <w:rsid w:val="007A309F"/>
    <w:rsid w:val="007A3BFE"/>
    <w:rsid w:val="007A7214"/>
    <w:rsid w:val="007B2764"/>
    <w:rsid w:val="007B5394"/>
    <w:rsid w:val="007B6507"/>
    <w:rsid w:val="007B6CB2"/>
    <w:rsid w:val="007C058E"/>
    <w:rsid w:val="007C2DC4"/>
    <w:rsid w:val="007C383C"/>
    <w:rsid w:val="007C4527"/>
    <w:rsid w:val="007C58A4"/>
    <w:rsid w:val="007C6997"/>
    <w:rsid w:val="007C6B67"/>
    <w:rsid w:val="007D0F38"/>
    <w:rsid w:val="007D3436"/>
    <w:rsid w:val="007D5665"/>
    <w:rsid w:val="007E0630"/>
    <w:rsid w:val="007E13B9"/>
    <w:rsid w:val="007E2A28"/>
    <w:rsid w:val="007E2FC9"/>
    <w:rsid w:val="007E42A8"/>
    <w:rsid w:val="007E43C2"/>
    <w:rsid w:val="007E698C"/>
    <w:rsid w:val="007F0771"/>
    <w:rsid w:val="007F15AA"/>
    <w:rsid w:val="007F1AC7"/>
    <w:rsid w:val="007F29C1"/>
    <w:rsid w:val="007F3397"/>
    <w:rsid w:val="007F5E1C"/>
    <w:rsid w:val="00801242"/>
    <w:rsid w:val="00801F8B"/>
    <w:rsid w:val="0080243B"/>
    <w:rsid w:val="00802636"/>
    <w:rsid w:val="008061FE"/>
    <w:rsid w:val="0081015F"/>
    <w:rsid w:val="00810374"/>
    <w:rsid w:val="00810C81"/>
    <w:rsid w:val="0081524B"/>
    <w:rsid w:val="00815EC2"/>
    <w:rsid w:val="00815F97"/>
    <w:rsid w:val="00816905"/>
    <w:rsid w:val="0082128E"/>
    <w:rsid w:val="00821CB8"/>
    <w:rsid w:val="0082329F"/>
    <w:rsid w:val="00825110"/>
    <w:rsid w:val="00826B90"/>
    <w:rsid w:val="00827B98"/>
    <w:rsid w:val="00832F31"/>
    <w:rsid w:val="008374B6"/>
    <w:rsid w:val="00844D60"/>
    <w:rsid w:val="00850163"/>
    <w:rsid w:val="008545EF"/>
    <w:rsid w:val="00863A09"/>
    <w:rsid w:val="00864534"/>
    <w:rsid w:val="008652CC"/>
    <w:rsid w:val="008706B3"/>
    <w:rsid w:val="00870A8C"/>
    <w:rsid w:val="00870AB3"/>
    <w:rsid w:val="008737AD"/>
    <w:rsid w:val="00873A67"/>
    <w:rsid w:val="00874820"/>
    <w:rsid w:val="00874863"/>
    <w:rsid w:val="00874968"/>
    <w:rsid w:val="00875B84"/>
    <w:rsid w:val="00880D9E"/>
    <w:rsid w:val="00880DD2"/>
    <w:rsid w:val="00883221"/>
    <w:rsid w:val="008853EA"/>
    <w:rsid w:val="0088785E"/>
    <w:rsid w:val="00890057"/>
    <w:rsid w:val="00890264"/>
    <w:rsid w:val="008906DB"/>
    <w:rsid w:val="0089088A"/>
    <w:rsid w:val="008916D9"/>
    <w:rsid w:val="0089302B"/>
    <w:rsid w:val="00893150"/>
    <w:rsid w:val="0089416F"/>
    <w:rsid w:val="008946C0"/>
    <w:rsid w:val="00894B0A"/>
    <w:rsid w:val="00895497"/>
    <w:rsid w:val="00896B19"/>
    <w:rsid w:val="00896B4A"/>
    <w:rsid w:val="00897E83"/>
    <w:rsid w:val="008A1F82"/>
    <w:rsid w:val="008A3A40"/>
    <w:rsid w:val="008A3AD7"/>
    <w:rsid w:val="008A52AB"/>
    <w:rsid w:val="008A589E"/>
    <w:rsid w:val="008A6E05"/>
    <w:rsid w:val="008A7E7D"/>
    <w:rsid w:val="008B157B"/>
    <w:rsid w:val="008B1A5B"/>
    <w:rsid w:val="008B2AB8"/>
    <w:rsid w:val="008B4110"/>
    <w:rsid w:val="008B55D3"/>
    <w:rsid w:val="008B7B13"/>
    <w:rsid w:val="008B7C39"/>
    <w:rsid w:val="008B7FD5"/>
    <w:rsid w:val="008C0471"/>
    <w:rsid w:val="008C054F"/>
    <w:rsid w:val="008C1192"/>
    <w:rsid w:val="008C1DCB"/>
    <w:rsid w:val="008C30AA"/>
    <w:rsid w:val="008C3782"/>
    <w:rsid w:val="008C6108"/>
    <w:rsid w:val="008C6498"/>
    <w:rsid w:val="008C73AA"/>
    <w:rsid w:val="008C73EA"/>
    <w:rsid w:val="008D1E5D"/>
    <w:rsid w:val="008D4B59"/>
    <w:rsid w:val="008D5CAF"/>
    <w:rsid w:val="008D7656"/>
    <w:rsid w:val="008E1C93"/>
    <w:rsid w:val="008E1CC8"/>
    <w:rsid w:val="008E27DC"/>
    <w:rsid w:val="008E3062"/>
    <w:rsid w:val="008E3679"/>
    <w:rsid w:val="008E3CFD"/>
    <w:rsid w:val="008E5302"/>
    <w:rsid w:val="008E5DB4"/>
    <w:rsid w:val="008E7284"/>
    <w:rsid w:val="008F0B68"/>
    <w:rsid w:val="008F44E8"/>
    <w:rsid w:val="008F6F8D"/>
    <w:rsid w:val="008F704C"/>
    <w:rsid w:val="0090055B"/>
    <w:rsid w:val="00900BA7"/>
    <w:rsid w:val="00902335"/>
    <w:rsid w:val="00903712"/>
    <w:rsid w:val="0090372F"/>
    <w:rsid w:val="009043BA"/>
    <w:rsid w:val="0090452B"/>
    <w:rsid w:val="00904960"/>
    <w:rsid w:val="0090599C"/>
    <w:rsid w:val="00910DFF"/>
    <w:rsid w:val="00910FCF"/>
    <w:rsid w:val="009117FF"/>
    <w:rsid w:val="00913CCD"/>
    <w:rsid w:val="00914201"/>
    <w:rsid w:val="009149E7"/>
    <w:rsid w:val="00916ADB"/>
    <w:rsid w:val="00916B28"/>
    <w:rsid w:val="00916FC1"/>
    <w:rsid w:val="00923CD8"/>
    <w:rsid w:val="009254DC"/>
    <w:rsid w:val="00932133"/>
    <w:rsid w:val="009323E6"/>
    <w:rsid w:val="00932B56"/>
    <w:rsid w:val="00932CEA"/>
    <w:rsid w:val="009330FE"/>
    <w:rsid w:val="00935506"/>
    <w:rsid w:val="009355C2"/>
    <w:rsid w:val="00935C24"/>
    <w:rsid w:val="00936220"/>
    <w:rsid w:val="00936D73"/>
    <w:rsid w:val="00940BBE"/>
    <w:rsid w:val="009412DE"/>
    <w:rsid w:val="00941A86"/>
    <w:rsid w:val="00942A18"/>
    <w:rsid w:val="00942A3E"/>
    <w:rsid w:val="009459CD"/>
    <w:rsid w:val="00950591"/>
    <w:rsid w:val="00950685"/>
    <w:rsid w:val="00950BAE"/>
    <w:rsid w:val="009532D6"/>
    <w:rsid w:val="00960206"/>
    <w:rsid w:val="00963581"/>
    <w:rsid w:val="00964A2F"/>
    <w:rsid w:val="00966867"/>
    <w:rsid w:val="00970278"/>
    <w:rsid w:val="00971F26"/>
    <w:rsid w:val="00972546"/>
    <w:rsid w:val="0097332A"/>
    <w:rsid w:val="00974AB3"/>
    <w:rsid w:val="00974FA3"/>
    <w:rsid w:val="00975792"/>
    <w:rsid w:val="00975C23"/>
    <w:rsid w:val="00975D46"/>
    <w:rsid w:val="009768A6"/>
    <w:rsid w:val="009804E6"/>
    <w:rsid w:val="00980F8D"/>
    <w:rsid w:val="009812D3"/>
    <w:rsid w:val="00981F9B"/>
    <w:rsid w:val="009821CC"/>
    <w:rsid w:val="0098230E"/>
    <w:rsid w:val="00983B04"/>
    <w:rsid w:val="00983BF4"/>
    <w:rsid w:val="00983CAF"/>
    <w:rsid w:val="00987AFC"/>
    <w:rsid w:val="00990EA2"/>
    <w:rsid w:val="00991D2F"/>
    <w:rsid w:val="0099325A"/>
    <w:rsid w:val="00993381"/>
    <w:rsid w:val="009933B7"/>
    <w:rsid w:val="009A0C65"/>
    <w:rsid w:val="009A0E39"/>
    <w:rsid w:val="009A1042"/>
    <w:rsid w:val="009A1087"/>
    <w:rsid w:val="009A1718"/>
    <w:rsid w:val="009A1940"/>
    <w:rsid w:val="009A2C78"/>
    <w:rsid w:val="009A39D5"/>
    <w:rsid w:val="009A5184"/>
    <w:rsid w:val="009A51C6"/>
    <w:rsid w:val="009A56C1"/>
    <w:rsid w:val="009A593D"/>
    <w:rsid w:val="009A5FEF"/>
    <w:rsid w:val="009A76E1"/>
    <w:rsid w:val="009A7F1F"/>
    <w:rsid w:val="009B2A1F"/>
    <w:rsid w:val="009B3700"/>
    <w:rsid w:val="009B4125"/>
    <w:rsid w:val="009B4371"/>
    <w:rsid w:val="009B4C58"/>
    <w:rsid w:val="009B5889"/>
    <w:rsid w:val="009B5E70"/>
    <w:rsid w:val="009B696E"/>
    <w:rsid w:val="009B7191"/>
    <w:rsid w:val="009C0B4D"/>
    <w:rsid w:val="009C0CA4"/>
    <w:rsid w:val="009C1731"/>
    <w:rsid w:val="009C19CD"/>
    <w:rsid w:val="009C3573"/>
    <w:rsid w:val="009C35DC"/>
    <w:rsid w:val="009C4E47"/>
    <w:rsid w:val="009C6D20"/>
    <w:rsid w:val="009C7A77"/>
    <w:rsid w:val="009C7EE3"/>
    <w:rsid w:val="009D04F3"/>
    <w:rsid w:val="009D0944"/>
    <w:rsid w:val="009D3296"/>
    <w:rsid w:val="009D33AC"/>
    <w:rsid w:val="009D489A"/>
    <w:rsid w:val="009D50DA"/>
    <w:rsid w:val="009D6A3C"/>
    <w:rsid w:val="009D6BE7"/>
    <w:rsid w:val="009E077B"/>
    <w:rsid w:val="009E11F8"/>
    <w:rsid w:val="009E4AED"/>
    <w:rsid w:val="009E5302"/>
    <w:rsid w:val="009E6017"/>
    <w:rsid w:val="009E7614"/>
    <w:rsid w:val="009F18DB"/>
    <w:rsid w:val="009F336C"/>
    <w:rsid w:val="009F6669"/>
    <w:rsid w:val="00A01267"/>
    <w:rsid w:val="00A0247D"/>
    <w:rsid w:val="00A031FF"/>
    <w:rsid w:val="00A049BD"/>
    <w:rsid w:val="00A059E9"/>
    <w:rsid w:val="00A06625"/>
    <w:rsid w:val="00A06C83"/>
    <w:rsid w:val="00A113B2"/>
    <w:rsid w:val="00A11A85"/>
    <w:rsid w:val="00A12689"/>
    <w:rsid w:val="00A12935"/>
    <w:rsid w:val="00A12A55"/>
    <w:rsid w:val="00A140F5"/>
    <w:rsid w:val="00A1453C"/>
    <w:rsid w:val="00A15691"/>
    <w:rsid w:val="00A15D60"/>
    <w:rsid w:val="00A16292"/>
    <w:rsid w:val="00A16D8D"/>
    <w:rsid w:val="00A17F78"/>
    <w:rsid w:val="00A2249B"/>
    <w:rsid w:val="00A24124"/>
    <w:rsid w:val="00A26823"/>
    <w:rsid w:val="00A275B0"/>
    <w:rsid w:val="00A337E0"/>
    <w:rsid w:val="00A33F08"/>
    <w:rsid w:val="00A341E9"/>
    <w:rsid w:val="00A34413"/>
    <w:rsid w:val="00A35077"/>
    <w:rsid w:val="00A362FE"/>
    <w:rsid w:val="00A37F50"/>
    <w:rsid w:val="00A40138"/>
    <w:rsid w:val="00A42C86"/>
    <w:rsid w:val="00A42EF2"/>
    <w:rsid w:val="00A43B45"/>
    <w:rsid w:val="00A44ECF"/>
    <w:rsid w:val="00A46920"/>
    <w:rsid w:val="00A46CB3"/>
    <w:rsid w:val="00A47255"/>
    <w:rsid w:val="00A47594"/>
    <w:rsid w:val="00A47EB1"/>
    <w:rsid w:val="00A5127C"/>
    <w:rsid w:val="00A53AD5"/>
    <w:rsid w:val="00A543EA"/>
    <w:rsid w:val="00A557CC"/>
    <w:rsid w:val="00A56D26"/>
    <w:rsid w:val="00A56F9C"/>
    <w:rsid w:val="00A622FC"/>
    <w:rsid w:val="00A6299F"/>
    <w:rsid w:val="00A64A3F"/>
    <w:rsid w:val="00A64CD7"/>
    <w:rsid w:val="00A6602D"/>
    <w:rsid w:val="00A701D6"/>
    <w:rsid w:val="00A70385"/>
    <w:rsid w:val="00A73A15"/>
    <w:rsid w:val="00A772BE"/>
    <w:rsid w:val="00A80B15"/>
    <w:rsid w:val="00A8159D"/>
    <w:rsid w:val="00A83564"/>
    <w:rsid w:val="00A852B3"/>
    <w:rsid w:val="00A85A1C"/>
    <w:rsid w:val="00A85B13"/>
    <w:rsid w:val="00A8755D"/>
    <w:rsid w:val="00A87EEC"/>
    <w:rsid w:val="00A928A4"/>
    <w:rsid w:val="00A9291D"/>
    <w:rsid w:val="00A94901"/>
    <w:rsid w:val="00A9537F"/>
    <w:rsid w:val="00A95783"/>
    <w:rsid w:val="00AA36BD"/>
    <w:rsid w:val="00AA4C22"/>
    <w:rsid w:val="00AA5581"/>
    <w:rsid w:val="00AA6B9E"/>
    <w:rsid w:val="00AA6FDB"/>
    <w:rsid w:val="00AA73F7"/>
    <w:rsid w:val="00AB19F5"/>
    <w:rsid w:val="00AB2DC3"/>
    <w:rsid w:val="00AB373D"/>
    <w:rsid w:val="00AB3904"/>
    <w:rsid w:val="00AB4984"/>
    <w:rsid w:val="00AB5338"/>
    <w:rsid w:val="00AB5438"/>
    <w:rsid w:val="00AB5DD4"/>
    <w:rsid w:val="00AC0483"/>
    <w:rsid w:val="00AC04B7"/>
    <w:rsid w:val="00AC1E94"/>
    <w:rsid w:val="00AC3921"/>
    <w:rsid w:val="00AC5E85"/>
    <w:rsid w:val="00AD0A18"/>
    <w:rsid w:val="00AD17F2"/>
    <w:rsid w:val="00AD2D87"/>
    <w:rsid w:val="00AD3899"/>
    <w:rsid w:val="00AE23FD"/>
    <w:rsid w:val="00AE3309"/>
    <w:rsid w:val="00AE4B1F"/>
    <w:rsid w:val="00AE4C24"/>
    <w:rsid w:val="00AE6955"/>
    <w:rsid w:val="00AF052B"/>
    <w:rsid w:val="00AF23A3"/>
    <w:rsid w:val="00AF4D7C"/>
    <w:rsid w:val="00AF4EED"/>
    <w:rsid w:val="00AF74A5"/>
    <w:rsid w:val="00AF7CEF"/>
    <w:rsid w:val="00B01BAA"/>
    <w:rsid w:val="00B037C5"/>
    <w:rsid w:val="00B04619"/>
    <w:rsid w:val="00B04808"/>
    <w:rsid w:val="00B04F91"/>
    <w:rsid w:val="00B05AE6"/>
    <w:rsid w:val="00B10AF0"/>
    <w:rsid w:val="00B10E7B"/>
    <w:rsid w:val="00B116E3"/>
    <w:rsid w:val="00B12A3D"/>
    <w:rsid w:val="00B130CD"/>
    <w:rsid w:val="00B14356"/>
    <w:rsid w:val="00B14EBB"/>
    <w:rsid w:val="00B155C6"/>
    <w:rsid w:val="00B1741A"/>
    <w:rsid w:val="00B177A4"/>
    <w:rsid w:val="00B20188"/>
    <w:rsid w:val="00B21D98"/>
    <w:rsid w:val="00B2603A"/>
    <w:rsid w:val="00B3186D"/>
    <w:rsid w:val="00B31D81"/>
    <w:rsid w:val="00B3233A"/>
    <w:rsid w:val="00B3404E"/>
    <w:rsid w:val="00B34FA7"/>
    <w:rsid w:val="00B41307"/>
    <w:rsid w:val="00B46F2C"/>
    <w:rsid w:val="00B47303"/>
    <w:rsid w:val="00B478E7"/>
    <w:rsid w:val="00B479EE"/>
    <w:rsid w:val="00B5140F"/>
    <w:rsid w:val="00B5173B"/>
    <w:rsid w:val="00B52158"/>
    <w:rsid w:val="00B5283B"/>
    <w:rsid w:val="00B530F6"/>
    <w:rsid w:val="00B559C0"/>
    <w:rsid w:val="00B5672D"/>
    <w:rsid w:val="00B568E3"/>
    <w:rsid w:val="00B57EAF"/>
    <w:rsid w:val="00B61F8A"/>
    <w:rsid w:val="00B631B0"/>
    <w:rsid w:val="00B67054"/>
    <w:rsid w:val="00B67C32"/>
    <w:rsid w:val="00B70AEB"/>
    <w:rsid w:val="00B70B6E"/>
    <w:rsid w:val="00B70C2D"/>
    <w:rsid w:val="00B72482"/>
    <w:rsid w:val="00B735EC"/>
    <w:rsid w:val="00B73C5F"/>
    <w:rsid w:val="00B73D35"/>
    <w:rsid w:val="00B8094E"/>
    <w:rsid w:val="00B80AD6"/>
    <w:rsid w:val="00B81255"/>
    <w:rsid w:val="00B83CF5"/>
    <w:rsid w:val="00B8540D"/>
    <w:rsid w:val="00B87029"/>
    <w:rsid w:val="00B87246"/>
    <w:rsid w:val="00B90259"/>
    <w:rsid w:val="00B93588"/>
    <w:rsid w:val="00B95698"/>
    <w:rsid w:val="00B964C5"/>
    <w:rsid w:val="00BA171D"/>
    <w:rsid w:val="00BA2837"/>
    <w:rsid w:val="00BA2C8F"/>
    <w:rsid w:val="00BA55EE"/>
    <w:rsid w:val="00BA695A"/>
    <w:rsid w:val="00BB2797"/>
    <w:rsid w:val="00BB2C75"/>
    <w:rsid w:val="00BB4739"/>
    <w:rsid w:val="00BB4BB3"/>
    <w:rsid w:val="00BB4EE2"/>
    <w:rsid w:val="00BB52A6"/>
    <w:rsid w:val="00BB5E64"/>
    <w:rsid w:val="00BB6AFF"/>
    <w:rsid w:val="00BC01EF"/>
    <w:rsid w:val="00BC04F4"/>
    <w:rsid w:val="00BC4321"/>
    <w:rsid w:val="00BC6743"/>
    <w:rsid w:val="00BC7A69"/>
    <w:rsid w:val="00BD0FF3"/>
    <w:rsid w:val="00BD2C7E"/>
    <w:rsid w:val="00BD5367"/>
    <w:rsid w:val="00BD75BF"/>
    <w:rsid w:val="00BE0534"/>
    <w:rsid w:val="00BE12CF"/>
    <w:rsid w:val="00BE3043"/>
    <w:rsid w:val="00BE3357"/>
    <w:rsid w:val="00BE3991"/>
    <w:rsid w:val="00BE6787"/>
    <w:rsid w:val="00BF1098"/>
    <w:rsid w:val="00BF12D3"/>
    <w:rsid w:val="00BF2210"/>
    <w:rsid w:val="00BF2DA2"/>
    <w:rsid w:val="00BF3708"/>
    <w:rsid w:val="00BF37A6"/>
    <w:rsid w:val="00BF3A1D"/>
    <w:rsid w:val="00BF4E0F"/>
    <w:rsid w:val="00BF6133"/>
    <w:rsid w:val="00C0090B"/>
    <w:rsid w:val="00C013F1"/>
    <w:rsid w:val="00C026A3"/>
    <w:rsid w:val="00C04E27"/>
    <w:rsid w:val="00C0673F"/>
    <w:rsid w:val="00C0759D"/>
    <w:rsid w:val="00C1141E"/>
    <w:rsid w:val="00C13628"/>
    <w:rsid w:val="00C175A5"/>
    <w:rsid w:val="00C1769C"/>
    <w:rsid w:val="00C176A4"/>
    <w:rsid w:val="00C20465"/>
    <w:rsid w:val="00C2064E"/>
    <w:rsid w:val="00C2096E"/>
    <w:rsid w:val="00C24004"/>
    <w:rsid w:val="00C27DC4"/>
    <w:rsid w:val="00C3046C"/>
    <w:rsid w:val="00C325FD"/>
    <w:rsid w:val="00C33E33"/>
    <w:rsid w:val="00C3449A"/>
    <w:rsid w:val="00C34CCB"/>
    <w:rsid w:val="00C35ADA"/>
    <w:rsid w:val="00C37999"/>
    <w:rsid w:val="00C413FF"/>
    <w:rsid w:val="00C42D5D"/>
    <w:rsid w:val="00C45C26"/>
    <w:rsid w:val="00C4629B"/>
    <w:rsid w:val="00C4790B"/>
    <w:rsid w:val="00C52D7E"/>
    <w:rsid w:val="00C53C0A"/>
    <w:rsid w:val="00C53FCA"/>
    <w:rsid w:val="00C540F4"/>
    <w:rsid w:val="00C54A7F"/>
    <w:rsid w:val="00C54B34"/>
    <w:rsid w:val="00C55C4B"/>
    <w:rsid w:val="00C56367"/>
    <w:rsid w:val="00C5705A"/>
    <w:rsid w:val="00C574E2"/>
    <w:rsid w:val="00C57882"/>
    <w:rsid w:val="00C57C70"/>
    <w:rsid w:val="00C6046B"/>
    <w:rsid w:val="00C60617"/>
    <w:rsid w:val="00C607AC"/>
    <w:rsid w:val="00C60889"/>
    <w:rsid w:val="00C61065"/>
    <w:rsid w:val="00C6299A"/>
    <w:rsid w:val="00C64FD2"/>
    <w:rsid w:val="00C656B5"/>
    <w:rsid w:val="00C70C70"/>
    <w:rsid w:val="00C70FED"/>
    <w:rsid w:val="00C71531"/>
    <w:rsid w:val="00C71A3F"/>
    <w:rsid w:val="00C7204C"/>
    <w:rsid w:val="00C731E3"/>
    <w:rsid w:val="00C73366"/>
    <w:rsid w:val="00C75579"/>
    <w:rsid w:val="00C76A4A"/>
    <w:rsid w:val="00C76BD0"/>
    <w:rsid w:val="00C76E77"/>
    <w:rsid w:val="00C82681"/>
    <w:rsid w:val="00C85A19"/>
    <w:rsid w:val="00C85C03"/>
    <w:rsid w:val="00C866B3"/>
    <w:rsid w:val="00C90762"/>
    <w:rsid w:val="00C92109"/>
    <w:rsid w:val="00C92FB5"/>
    <w:rsid w:val="00CA2A42"/>
    <w:rsid w:val="00CA2F80"/>
    <w:rsid w:val="00CA43A8"/>
    <w:rsid w:val="00CA6811"/>
    <w:rsid w:val="00CA6BC3"/>
    <w:rsid w:val="00CB0368"/>
    <w:rsid w:val="00CB068A"/>
    <w:rsid w:val="00CB25AB"/>
    <w:rsid w:val="00CB3107"/>
    <w:rsid w:val="00CB389D"/>
    <w:rsid w:val="00CB4517"/>
    <w:rsid w:val="00CB45AD"/>
    <w:rsid w:val="00CB46F6"/>
    <w:rsid w:val="00CB5142"/>
    <w:rsid w:val="00CB7C7F"/>
    <w:rsid w:val="00CB7E6B"/>
    <w:rsid w:val="00CC030F"/>
    <w:rsid w:val="00CC13E2"/>
    <w:rsid w:val="00CC1452"/>
    <w:rsid w:val="00CC3038"/>
    <w:rsid w:val="00CC3CA3"/>
    <w:rsid w:val="00CC5784"/>
    <w:rsid w:val="00CD4726"/>
    <w:rsid w:val="00CD4E4D"/>
    <w:rsid w:val="00CD6257"/>
    <w:rsid w:val="00CD7B1A"/>
    <w:rsid w:val="00CE02FF"/>
    <w:rsid w:val="00CE0A56"/>
    <w:rsid w:val="00CE467F"/>
    <w:rsid w:val="00CE52B7"/>
    <w:rsid w:val="00CF03C3"/>
    <w:rsid w:val="00CF12CC"/>
    <w:rsid w:val="00CF1931"/>
    <w:rsid w:val="00CF1E78"/>
    <w:rsid w:val="00D00CC8"/>
    <w:rsid w:val="00D011DE"/>
    <w:rsid w:val="00D015EB"/>
    <w:rsid w:val="00D04403"/>
    <w:rsid w:val="00D051E6"/>
    <w:rsid w:val="00D05B69"/>
    <w:rsid w:val="00D05EE3"/>
    <w:rsid w:val="00D060A0"/>
    <w:rsid w:val="00D1021B"/>
    <w:rsid w:val="00D10DEC"/>
    <w:rsid w:val="00D11984"/>
    <w:rsid w:val="00D123CC"/>
    <w:rsid w:val="00D12C89"/>
    <w:rsid w:val="00D13372"/>
    <w:rsid w:val="00D1647B"/>
    <w:rsid w:val="00D2041B"/>
    <w:rsid w:val="00D212C2"/>
    <w:rsid w:val="00D21F3A"/>
    <w:rsid w:val="00D22507"/>
    <w:rsid w:val="00D23431"/>
    <w:rsid w:val="00D25502"/>
    <w:rsid w:val="00D30737"/>
    <w:rsid w:val="00D31798"/>
    <w:rsid w:val="00D322D2"/>
    <w:rsid w:val="00D32C78"/>
    <w:rsid w:val="00D33461"/>
    <w:rsid w:val="00D34DAE"/>
    <w:rsid w:val="00D35D19"/>
    <w:rsid w:val="00D366BC"/>
    <w:rsid w:val="00D37A80"/>
    <w:rsid w:val="00D4028C"/>
    <w:rsid w:val="00D416C2"/>
    <w:rsid w:val="00D421C7"/>
    <w:rsid w:val="00D4418A"/>
    <w:rsid w:val="00D45320"/>
    <w:rsid w:val="00D47B23"/>
    <w:rsid w:val="00D500EB"/>
    <w:rsid w:val="00D5122E"/>
    <w:rsid w:val="00D547E9"/>
    <w:rsid w:val="00D5618F"/>
    <w:rsid w:val="00D568B2"/>
    <w:rsid w:val="00D5732E"/>
    <w:rsid w:val="00D6262D"/>
    <w:rsid w:val="00D62A59"/>
    <w:rsid w:val="00D62B4F"/>
    <w:rsid w:val="00D6393A"/>
    <w:rsid w:val="00D657E8"/>
    <w:rsid w:val="00D65996"/>
    <w:rsid w:val="00D66304"/>
    <w:rsid w:val="00D6762F"/>
    <w:rsid w:val="00D70DF7"/>
    <w:rsid w:val="00D71B8C"/>
    <w:rsid w:val="00D71CA3"/>
    <w:rsid w:val="00D71F7E"/>
    <w:rsid w:val="00D72297"/>
    <w:rsid w:val="00D75BC9"/>
    <w:rsid w:val="00D767CD"/>
    <w:rsid w:val="00D76E1A"/>
    <w:rsid w:val="00D807D1"/>
    <w:rsid w:val="00D81186"/>
    <w:rsid w:val="00D82766"/>
    <w:rsid w:val="00D83263"/>
    <w:rsid w:val="00D832FA"/>
    <w:rsid w:val="00D84E76"/>
    <w:rsid w:val="00D901E2"/>
    <w:rsid w:val="00D90583"/>
    <w:rsid w:val="00D90D43"/>
    <w:rsid w:val="00D92606"/>
    <w:rsid w:val="00D93188"/>
    <w:rsid w:val="00D948E6"/>
    <w:rsid w:val="00D957A6"/>
    <w:rsid w:val="00D96119"/>
    <w:rsid w:val="00D9699A"/>
    <w:rsid w:val="00DA141E"/>
    <w:rsid w:val="00DA2F8C"/>
    <w:rsid w:val="00DA31DB"/>
    <w:rsid w:val="00DA4C4D"/>
    <w:rsid w:val="00DB0525"/>
    <w:rsid w:val="00DB065F"/>
    <w:rsid w:val="00DB151D"/>
    <w:rsid w:val="00DB1606"/>
    <w:rsid w:val="00DB2ABB"/>
    <w:rsid w:val="00DB39F1"/>
    <w:rsid w:val="00DB5F49"/>
    <w:rsid w:val="00DB643B"/>
    <w:rsid w:val="00DB6E07"/>
    <w:rsid w:val="00DB76A0"/>
    <w:rsid w:val="00DC2846"/>
    <w:rsid w:val="00DC30F8"/>
    <w:rsid w:val="00DC329A"/>
    <w:rsid w:val="00DC3D98"/>
    <w:rsid w:val="00DC5E70"/>
    <w:rsid w:val="00DC6154"/>
    <w:rsid w:val="00DC6430"/>
    <w:rsid w:val="00DC65BD"/>
    <w:rsid w:val="00DC76EE"/>
    <w:rsid w:val="00DD0263"/>
    <w:rsid w:val="00DD0977"/>
    <w:rsid w:val="00DD2A3E"/>
    <w:rsid w:val="00DD449C"/>
    <w:rsid w:val="00DD482F"/>
    <w:rsid w:val="00DD6021"/>
    <w:rsid w:val="00DE0070"/>
    <w:rsid w:val="00DE05AE"/>
    <w:rsid w:val="00DE38EC"/>
    <w:rsid w:val="00DF05AA"/>
    <w:rsid w:val="00DF07CC"/>
    <w:rsid w:val="00DF4251"/>
    <w:rsid w:val="00DF7392"/>
    <w:rsid w:val="00E02A48"/>
    <w:rsid w:val="00E03347"/>
    <w:rsid w:val="00E06A13"/>
    <w:rsid w:val="00E07CD4"/>
    <w:rsid w:val="00E1021A"/>
    <w:rsid w:val="00E12062"/>
    <w:rsid w:val="00E121DF"/>
    <w:rsid w:val="00E12971"/>
    <w:rsid w:val="00E130D2"/>
    <w:rsid w:val="00E13849"/>
    <w:rsid w:val="00E16262"/>
    <w:rsid w:val="00E164B4"/>
    <w:rsid w:val="00E17484"/>
    <w:rsid w:val="00E23286"/>
    <w:rsid w:val="00E24E85"/>
    <w:rsid w:val="00E25805"/>
    <w:rsid w:val="00E25F38"/>
    <w:rsid w:val="00E27108"/>
    <w:rsid w:val="00E31DEB"/>
    <w:rsid w:val="00E31E6A"/>
    <w:rsid w:val="00E33150"/>
    <w:rsid w:val="00E35A13"/>
    <w:rsid w:val="00E360CF"/>
    <w:rsid w:val="00E3721A"/>
    <w:rsid w:val="00E40673"/>
    <w:rsid w:val="00E406F4"/>
    <w:rsid w:val="00E4076C"/>
    <w:rsid w:val="00E41340"/>
    <w:rsid w:val="00E42B1B"/>
    <w:rsid w:val="00E43A3E"/>
    <w:rsid w:val="00E51561"/>
    <w:rsid w:val="00E51855"/>
    <w:rsid w:val="00E555A6"/>
    <w:rsid w:val="00E558B5"/>
    <w:rsid w:val="00E56F08"/>
    <w:rsid w:val="00E5702D"/>
    <w:rsid w:val="00E5749B"/>
    <w:rsid w:val="00E60421"/>
    <w:rsid w:val="00E61E19"/>
    <w:rsid w:val="00E63D7C"/>
    <w:rsid w:val="00E67F7B"/>
    <w:rsid w:val="00E73CED"/>
    <w:rsid w:val="00E7444F"/>
    <w:rsid w:val="00E76881"/>
    <w:rsid w:val="00E76AEB"/>
    <w:rsid w:val="00E813CB"/>
    <w:rsid w:val="00E82259"/>
    <w:rsid w:val="00E824A0"/>
    <w:rsid w:val="00E8306A"/>
    <w:rsid w:val="00E83853"/>
    <w:rsid w:val="00E858CE"/>
    <w:rsid w:val="00E8734F"/>
    <w:rsid w:val="00E8745D"/>
    <w:rsid w:val="00E90664"/>
    <w:rsid w:val="00E90D3A"/>
    <w:rsid w:val="00E93475"/>
    <w:rsid w:val="00E935E2"/>
    <w:rsid w:val="00E93C72"/>
    <w:rsid w:val="00E942DE"/>
    <w:rsid w:val="00EA00D4"/>
    <w:rsid w:val="00EA29E0"/>
    <w:rsid w:val="00EA2D4C"/>
    <w:rsid w:val="00EA3C63"/>
    <w:rsid w:val="00EA4B25"/>
    <w:rsid w:val="00EA4E28"/>
    <w:rsid w:val="00EA7102"/>
    <w:rsid w:val="00EA74DE"/>
    <w:rsid w:val="00EB0ED2"/>
    <w:rsid w:val="00EB14D7"/>
    <w:rsid w:val="00EB474A"/>
    <w:rsid w:val="00EB50CD"/>
    <w:rsid w:val="00EB58DF"/>
    <w:rsid w:val="00EB6DF8"/>
    <w:rsid w:val="00EB79BA"/>
    <w:rsid w:val="00EB7BF9"/>
    <w:rsid w:val="00EB7FA3"/>
    <w:rsid w:val="00EC15B7"/>
    <w:rsid w:val="00EC17F6"/>
    <w:rsid w:val="00EC380E"/>
    <w:rsid w:val="00EC469E"/>
    <w:rsid w:val="00EC71FA"/>
    <w:rsid w:val="00ED01C9"/>
    <w:rsid w:val="00ED0402"/>
    <w:rsid w:val="00ED099C"/>
    <w:rsid w:val="00ED16EE"/>
    <w:rsid w:val="00ED1CE9"/>
    <w:rsid w:val="00ED1D40"/>
    <w:rsid w:val="00ED26FC"/>
    <w:rsid w:val="00ED311E"/>
    <w:rsid w:val="00ED330B"/>
    <w:rsid w:val="00ED79E6"/>
    <w:rsid w:val="00EE0FE2"/>
    <w:rsid w:val="00EE14C2"/>
    <w:rsid w:val="00EE3899"/>
    <w:rsid w:val="00EE5823"/>
    <w:rsid w:val="00EE669D"/>
    <w:rsid w:val="00EE67E2"/>
    <w:rsid w:val="00EF01A0"/>
    <w:rsid w:val="00EF2EA6"/>
    <w:rsid w:val="00EF4C18"/>
    <w:rsid w:val="00EF55A6"/>
    <w:rsid w:val="00EF61AA"/>
    <w:rsid w:val="00EF7BE5"/>
    <w:rsid w:val="00F01A6C"/>
    <w:rsid w:val="00F0360F"/>
    <w:rsid w:val="00F039FE"/>
    <w:rsid w:val="00F041DD"/>
    <w:rsid w:val="00F06A78"/>
    <w:rsid w:val="00F07039"/>
    <w:rsid w:val="00F10535"/>
    <w:rsid w:val="00F11F20"/>
    <w:rsid w:val="00F126AC"/>
    <w:rsid w:val="00F157C0"/>
    <w:rsid w:val="00F16384"/>
    <w:rsid w:val="00F16430"/>
    <w:rsid w:val="00F165E5"/>
    <w:rsid w:val="00F1752E"/>
    <w:rsid w:val="00F17E29"/>
    <w:rsid w:val="00F207D0"/>
    <w:rsid w:val="00F20BE7"/>
    <w:rsid w:val="00F2234F"/>
    <w:rsid w:val="00F22B7C"/>
    <w:rsid w:val="00F2311E"/>
    <w:rsid w:val="00F23370"/>
    <w:rsid w:val="00F238A2"/>
    <w:rsid w:val="00F23EAE"/>
    <w:rsid w:val="00F2730C"/>
    <w:rsid w:val="00F3289B"/>
    <w:rsid w:val="00F3343D"/>
    <w:rsid w:val="00F33CD4"/>
    <w:rsid w:val="00F34096"/>
    <w:rsid w:val="00F35077"/>
    <w:rsid w:val="00F35BA4"/>
    <w:rsid w:val="00F3695F"/>
    <w:rsid w:val="00F36F26"/>
    <w:rsid w:val="00F40FE8"/>
    <w:rsid w:val="00F41087"/>
    <w:rsid w:val="00F41707"/>
    <w:rsid w:val="00F45519"/>
    <w:rsid w:val="00F4656F"/>
    <w:rsid w:val="00F47F4A"/>
    <w:rsid w:val="00F51FF8"/>
    <w:rsid w:val="00F52F6B"/>
    <w:rsid w:val="00F55759"/>
    <w:rsid w:val="00F57091"/>
    <w:rsid w:val="00F6094C"/>
    <w:rsid w:val="00F61CE1"/>
    <w:rsid w:val="00F6276A"/>
    <w:rsid w:val="00F63954"/>
    <w:rsid w:val="00F63B35"/>
    <w:rsid w:val="00F64CFE"/>
    <w:rsid w:val="00F653C2"/>
    <w:rsid w:val="00F66BD9"/>
    <w:rsid w:val="00F67185"/>
    <w:rsid w:val="00F67727"/>
    <w:rsid w:val="00F67BA8"/>
    <w:rsid w:val="00F7013C"/>
    <w:rsid w:val="00F72C61"/>
    <w:rsid w:val="00F7384A"/>
    <w:rsid w:val="00F75CA7"/>
    <w:rsid w:val="00F8216A"/>
    <w:rsid w:val="00F8239C"/>
    <w:rsid w:val="00F84922"/>
    <w:rsid w:val="00F853BA"/>
    <w:rsid w:val="00F87206"/>
    <w:rsid w:val="00F90C62"/>
    <w:rsid w:val="00F97B19"/>
    <w:rsid w:val="00FA0029"/>
    <w:rsid w:val="00FA190A"/>
    <w:rsid w:val="00FA1A7A"/>
    <w:rsid w:val="00FA1A9C"/>
    <w:rsid w:val="00FA30BA"/>
    <w:rsid w:val="00FB068E"/>
    <w:rsid w:val="00FB17E2"/>
    <w:rsid w:val="00FB358C"/>
    <w:rsid w:val="00FC12B4"/>
    <w:rsid w:val="00FC1A99"/>
    <w:rsid w:val="00FC2BBD"/>
    <w:rsid w:val="00FC3064"/>
    <w:rsid w:val="00FC421C"/>
    <w:rsid w:val="00FC5ECF"/>
    <w:rsid w:val="00FC6A1A"/>
    <w:rsid w:val="00FC7A86"/>
    <w:rsid w:val="00FD0781"/>
    <w:rsid w:val="00FD094E"/>
    <w:rsid w:val="00FD2C85"/>
    <w:rsid w:val="00FD334E"/>
    <w:rsid w:val="00FD6104"/>
    <w:rsid w:val="00FD71AE"/>
    <w:rsid w:val="00FE0A58"/>
    <w:rsid w:val="00FE0E40"/>
    <w:rsid w:val="00FE1572"/>
    <w:rsid w:val="00FE166C"/>
    <w:rsid w:val="00FE170E"/>
    <w:rsid w:val="00FE2750"/>
    <w:rsid w:val="00FE32A8"/>
    <w:rsid w:val="00FE3E0D"/>
    <w:rsid w:val="00FE748A"/>
    <w:rsid w:val="00FF0DC6"/>
    <w:rsid w:val="00FF243C"/>
    <w:rsid w:val="00FF3FB4"/>
    <w:rsid w:val="00FF56AF"/>
    <w:rsid w:val="00FF64DB"/>
    <w:rsid w:val="00FF74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1057"/>
    <o:shapelayout v:ext="edit">
      <o:idmap v:ext="edit" data="1"/>
    </o:shapelayout>
  </w:shapeDefaults>
  <w:decimalSymbol w:val=","/>
  <w:listSeparator w:val=";"/>
  <w14:docId w14:val="3FDB3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301F7"/>
    <w:pPr>
      <w:spacing w:before="60" w:after="60"/>
      <w:jc w:val="both"/>
    </w:pPr>
    <w:rPr>
      <w:sz w:val="24"/>
      <w:szCs w:val="24"/>
      <w:lang w:eastAsia="en-US"/>
    </w:rPr>
  </w:style>
  <w:style w:type="paragraph" w:styleId="Nadpis1">
    <w:name w:val="heading 1"/>
    <w:basedOn w:val="Normln"/>
    <w:next w:val="Normln"/>
    <w:link w:val="Nadpis1Char"/>
    <w:autoRedefine/>
    <w:qFormat/>
    <w:rsid w:val="008545EF"/>
    <w:pPr>
      <w:keepNext/>
      <w:numPr>
        <w:numId w:val="6"/>
      </w:numPr>
      <w:spacing w:before="420" w:after="240"/>
      <w:ind w:left="510" w:hanging="510"/>
      <w:outlineLvl w:val="0"/>
    </w:pPr>
    <w:rPr>
      <w:b/>
      <w:caps/>
      <w:kern w:val="28"/>
      <w:sz w:val="28"/>
      <w:szCs w:val="20"/>
    </w:rPr>
  </w:style>
  <w:style w:type="paragraph" w:styleId="Nadpis2">
    <w:name w:val="heading 2"/>
    <w:basedOn w:val="Normln"/>
    <w:next w:val="Normln"/>
    <w:link w:val="Nadpis2Char"/>
    <w:autoRedefine/>
    <w:qFormat/>
    <w:rsid w:val="00C70FED"/>
    <w:pPr>
      <w:keepNext/>
      <w:numPr>
        <w:ilvl w:val="1"/>
        <w:numId w:val="6"/>
      </w:numPr>
      <w:spacing w:before="240"/>
      <w:ind w:left="1037" w:hanging="680"/>
      <w:jc w:val="left"/>
      <w:outlineLvl w:val="1"/>
    </w:pPr>
    <w:rPr>
      <w:b/>
      <w:szCs w:val="20"/>
    </w:rPr>
  </w:style>
  <w:style w:type="paragraph" w:styleId="Nadpis3">
    <w:name w:val="heading 3"/>
    <w:basedOn w:val="Normln"/>
    <w:next w:val="Normln"/>
    <w:link w:val="Nadpis3Char"/>
    <w:autoRedefine/>
    <w:qFormat/>
    <w:rsid w:val="009A2C78"/>
    <w:pPr>
      <w:keepNext/>
      <w:numPr>
        <w:ilvl w:val="2"/>
        <w:numId w:val="10"/>
      </w:numPr>
      <w:tabs>
        <w:tab w:val="left" w:pos="1560"/>
      </w:tabs>
      <w:spacing w:before="100" w:beforeAutospacing="1" w:after="100" w:afterAutospacing="1"/>
      <w:ind w:left="1457" w:hanging="737"/>
      <w:outlineLvl w:val="2"/>
    </w:pPr>
    <w:rPr>
      <w:b/>
      <w:szCs w:val="20"/>
    </w:rPr>
  </w:style>
  <w:style w:type="paragraph" w:styleId="Nadpis4">
    <w:name w:val="heading 4"/>
    <w:basedOn w:val="Normln"/>
    <w:next w:val="Normln"/>
    <w:link w:val="Nadpis4Char"/>
    <w:autoRedefine/>
    <w:qFormat/>
    <w:rsid w:val="001967B1"/>
    <w:pPr>
      <w:keepNext/>
      <w:numPr>
        <w:ilvl w:val="3"/>
        <w:numId w:val="10"/>
      </w:numPr>
      <w:tabs>
        <w:tab w:val="left" w:pos="1418"/>
      </w:tabs>
      <w:spacing w:before="100" w:beforeAutospacing="1" w:after="100" w:afterAutospacing="1"/>
      <w:outlineLvl w:val="3"/>
    </w:pPr>
    <w:rPr>
      <w:szCs w:val="20"/>
    </w:rPr>
  </w:style>
  <w:style w:type="paragraph" w:styleId="Nadpis5">
    <w:name w:val="heading 5"/>
    <w:basedOn w:val="Normln"/>
    <w:next w:val="Text"/>
    <w:link w:val="Nadpis5Char"/>
    <w:uiPriority w:val="99"/>
    <w:qFormat/>
    <w:rsid w:val="00C70C70"/>
    <w:pPr>
      <w:keepNext/>
      <w:numPr>
        <w:ilvl w:val="4"/>
        <w:numId w:val="9"/>
      </w:numPr>
      <w:spacing w:before="360"/>
      <w:outlineLvl w:val="4"/>
    </w:pPr>
    <w:rPr>
      <w:b/>
      <w:bCs/>
    </w:rPr>
  </w:style>
  <w:style w:type="paragraph" w:styleId="Nadpis6">
    <w:name w:val="heading 6"/>
    <w:basedOn w:val="Normln"/>
    <w:next w:val="Normln"/>
    <w:link w:val="Nadpis6Char"/>
    <w:uiPriority w:val="99"/>
    <w:qFormat/>
    <w:rsid w:val="00C70C70"/>
    <w:pPr>
      <w:keepNext/>
      <w:numPr>
        <w:ilvl w:val="5"/>
        <w:numId w:val="9"/>
      </w:numPr>
      <w:outlineLvl w:val="5"/>
    </w:pPr>
    <w:rPr>
      <w:b/>
      <w:bCs/>
      <w:color w:val="000000"/>
      <w:sz w:val="22"/>
      <w:szCs w:val="22"/>
    </w:rPr>
  </w:style>
  <w:style w:type="paragraph" w:styleId="Nadpis7">
    <w:name w:val="heading 7"/>
    <w:basedOn w:val="Normln"/>
    <w:next w:val="Normln"/>
    <w:link w:val="Nadpis7Char"/>
    <w:uiPriority w:val="99"/>
    <w:qFormat/>
    <w:rsid w:val="00C70C70"/>
    <w:pPr>
      <w:keepNext/>
      <w:numPr>
        <w:ilvl w:val="6"/>
        <w:numId w:val="9"/>
      </w:numPr>
      <w:outlineLvl w:val="6"/>
    </w:pPr>
    <w:rPr>
      <w:b/>
      <w:bCs/>
      <w:color w:val="000000"/>
      <w:sz w:val="18"/>
      <w:szCs w:val="18"/>
    </w:rPr>
  </w:style>
  <w:style w:type="paragraph" w:styleId="Nadpis8">
    <w:name w:val="heading 8"/>
    <w:basedOn w:val="Normln"/>
    <w:next w:val="Normln"/>
    <w:link w:val="Nadpis8Char"/>
    <w:uiPriority w:val="99"/>
    <w:qFormat/>
    <w:rsid w:val="00950591"/>
    <w:pPr>
      <w:keepNext/>
      <w:keepLines/>
      <w:numPr>
        <w:ilvl w:val="7"/>
        <w:numId w:val="9"/>
      </w:numPr>
      <w:spacing w:before="40"/>
      <w:outlineLvl w:val="7"/>
    </w:pPr>
    <w:rPr>
      <w:rFonts w:ascii="Cambria" w:hAnsi="Cambria" w:cs="Cambria"/>
      <w:color w:val="272727"/>
      <w:sz w:val="21"/>
      <w:szCs w:val="21"/>
    </w:rPr>
  </w:style>
  <w:style w:type="paragraph" w:styleId="Nadpis9">
    <w:name w:val="heading 9"/>
    <w:basedOn w:val="Normln"/>
    <w:next w:val="Normln"/>
    <w:link w:val="Nadpis9Char"/>
    <w:uiPriority w:val="99"/>
    <w:qFormat/>
    <w:rsid w:val="00950591"/>
    <w:pPr>
      <w:keepNext/>
      <w:keepLines/>
      <w:numPr>
        <w:ilvl w:val="8"/>
        <w:numId w:val="9"/>
      </w:numPr>
      <w:spacing w:before="40"/>
      <w:outlineLvl w:val="8"/>
    </w:pPr>
    <w:rPr>
      <w:rFonts w:ascii="Cambria" w:hAnsi="Cambria" w:cs="Cambria"/>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8545EF"/>
    <w:rPr>
      <w:b/>
      <w:caps/>
      <w:kern w:val="28"/>
      <w:sz w:val="28"/>
      <w:szCs w:val="20"/>
      <w:lang w:eastAsia="en-US"/>
    </w:rPr>
  </w:style>
  <w:style w:type="character" w:customStyle="1" w:styleId="Nadpis2Char">
    <w:name w:val="Nadpis 2 Char"/>
    <w:basedOn w:val="Standardnpsmoodstavce"/>
    <w:link w:val="Nadpis2"/>
    <w:rsid w:val="00C70FED"/>
    <w:rPr>
      <w:b/>
      <w:sz w:val="24"/>
      <w:szCs w:val="20"/>
      <w:lang w:eastAsia="en-US"/>
    </w:rPr>
  </w:style>
  <w:style w:type="character" w:customStyle="1" w:styleId="Nadpis3Char">
    <w:name w:val="Nadpis 3 Char"/>
    <w:basedOn w:val="Standardnpsmoodstavce"/>
    <w:link w:val="Nadpis3"/>
    <w:rsid w:val="009A2C78"/>
    <w:rPr>
      <w:b/>
      <w:sz w:val="24"/>
      <w:szCs w:val="20"/>
      <w:lang w:eastAsia="en-US"/>
    </w:rPr>
  </w:style>
  <w:style w:type="character" w:customStyle="1" w:styleId="Nadpis4Char">
    <w:name w:val="Nadpis 4 Char"/>
    <w:basedOn w:val="Standardnpsmoodstavce"/>
    <w:link w:val="Nadpis4"/>
    <w:rsid w:val="001967B1"/>
    <w:rPr>
      <w:sz w:val="24"/>
      <w:szCs w:val="20"/>
      <w:lang w:eastAsia="en-US"/>
    </w:rPr>
  </w:style>
  <w:style w:type="character" w:customStyle="1" w:styleId="Nadpis5Char">
    <w:name w:val="Nadpis 5 Char"/>
    <w:basedOn w:val="Standardnpsmoodstavce"/>
    <w:link w:val="Nadpis5"/>
    <w:uiPriority w:val="99"/>
    <w:rsid w:val="00600BE6"/>
    <w:rPr>
      <w:b/>
      <w:bCs/>
      <w:sz w:val="24"/>
      <w:szCs w:val="24"/>
    </w:rPr>
  </w:style>
  <w:style w:type="character" w:customStyle="1" w:styleId="Nadpis6Char">
    <w:name w:val="Nadpis 6 Char"/>
    <w:basedOn w:val="Standardnpsmoodstavce"/>
    <w:link w:val="Nadpis6"/>
    <w:uiPriority w:val="99"/>
    <w:rsid w:val="00600BE6"/>
    <w:rPr>
      <w:b/>
      <w:bCs/>
      <w:color w:val="000000"/>
    </w:rPr>
  </w:style>
  <w:style w:type="character" w:customStyle="1" w:styleId="Nadpis7Char">
    <w:name w:val="Nadpis 7 Char"/>
    <w:basedOn w:val="Standardnpsmoodstavce"/>
    <w:link w:val="Nadpis7"/>
    <w:uiPriority w:val="99"/>
    <w:rsid w:val="00600BE6"/>
    <w:rPr>
      <w:b/>
      <w:bCs/>
      <w:color w:val="000000"/>
      <w:sz w:val="18"/>
      <w:szCs w:val="18"/>
    </w:rPr>
  </w:style>
  <w:style w:type="character" w:customStyle="1" w:styleId="Nadpis8Char">
    <w:name w:val="Nadpis 8 Char"/>
    <w:basedOn w:val="Standardnpsmoodstavce"/>
    <w:link w:val="Nadpis8"/>
    <w:uiPriority w:val="99"/>
    <w:rsid w:val="00950591"/>
    <w:rPr>
      <w:rFonts w:ascii="Cambria" w:hAnsi="Cambria" w:cs="Cambria"/>
      <w:color w:val="272727"/>
      <w:sz w:val="21"/>
      <w:szCs w:val="21"/>
    </w:rPr>
  </w:style>
  <w:style w:type="character" w:customStyle="1" w:styleId="Nadpis9Char">
    <w:name w:val="Nadpis 9 Char"/>
    <w:basedOn w:val="Standardnpsmoodstavce"/>
    <w:link w:val="Nadpis9"/>
    <w:uiPriority w:val="99"/>
    <w:rsid w:val="00950591"/>
    <w:rPr>
      <w:rFonts w:ascii="Cambria" w:hAnsi="Cambria" w:cs="Cambria"/>
      <w:i/>
      <w:iCs/>
      <w:color w:val="272727"/>
      <w:sz w:val="21"/>
      <w:szCs w:val="21"/>
    </w:rPr>
  </w:style>
  <w:style w:type="paragraph" w:customStyle="1" w:styleId="Text">
    <w:name w:val="Text"/>
    <w:basedOn w:val="Normln"/>
    <w:link w:val="TextChar1"/>
    <w:qFormat/>
    <w:rsid w:val="00C70C70"/>
  </w:style>
  <w:style w:type="paragraph" w:styleId="Zhlav">
    <w:name w:val="header"/>
    <w:basedOn w:val="Normln"/>
    <w:link w:val="ZhlavChar"/>
    <w:uiPriority w:val="99"/>
    <w:rsid w:val="00C70C70"/>
    <w:pPr>
      <w:pBdr>
        <w:bottom w:val="single" w:sz="4" w:space="1" w:color="auto"/>
      </w:pBdr>
      <w:tabs>
        <w:tab w:val="center" w:pos="4536"/>
        <w:tab w:val="right" w:pos="9072"/>
      </w:tabs>
    </w:pPr>
    <w:rPr>
      <w:sz w:val="16"/>
      <w:szCs w:val="16"/>
    </w:rPr>
  </w:style>
  <w:style w:type="character" w:customStyle="1" w:styleId="ZhlavChar">
    <w:name w:val="Záhlaví Char"/>
    <w:basedOn w:val="Standardnpsmoodstavce"/>
    <w:link w:val="Zhlav"/>
    <w:uiPriority w:val="99"/>
    <w:rsid w:val="00600BE6"/>
    <w:rPr>
      <w:sz w:val="24"/>
      <w:szCs w:val="24"/>
    </w:rPr>
  </w:style>
  <w:style w:type="paragraph" w:styleId="Zpat">
    <w:name w:val="footer"/>
    <w:basedOn w:val="Text"/>
    <w:link w:val="ZpatChar"/>
    <w:rsid w:val="00C70C70"/>
    <w:pPr>
      <w:pBdr>
        <w:top w:val="single" w:sz="4" w:space="1" w:color="auto"/>
      </w:pBdr>
      <w:tabs>
        <w:tab w:val="center" w:pos="4536"/>
        <w:tab w:val="right" w:pos="9072"/>
      </w:tabs>
    </w:pPr>
    <w:rPr>
      <w:sz w:val="16"/>
      <w:szCs w:val="16"/>
    </w:rPr>
  </w:style>
  <w:style w:type="character" w:customStyle="1" w:styleId="ZpatChar">
    <w:name w:val="Zápatí Char"/>
    <w:basedOn w:val="Standardnpsmoodstavce"/>
    <w:link w:val="Zpat"/>
    <w:rsid w:val="002441C1"/>
    <w:rPr>
      <w:sz w:val="16"/>
      <w:szCs w:val="16"/>
    </w:rPr>
  </w:style>
  <w:style w:type="paragraph" w:customStyle="1" w:styleId="Nadpis">
    <w:name w:val="Nadpis"/>
    <w:basedOn w:val="Nadpis1"/>
    <w:next w:val="Text"/>
    <w:uiPriority w:val="99"/>
    <w:rsid w:val="00C70C70"/>
    <w:pPr>
      <w:numPr>
        <w:numId w:val="0"/>
      </w:numPr>
      <w:spacing w:after="360"/>
      <w:outlineLvl w:val="9"/>
    </w:pPr>
    <w:rPr>
      <w:caps w:val="0"/>
    </w:rPr>
  </w:style>
  <w:style w:type="paragraph" w:customStyle="1" w:styleId="Rozdlovnk">
    <w:name w:val="Rozdělovník"/>
    <w:basedOn w:val="Text"/>
    <w:rsid w:val="00C70C70"/>
    <w:pPr>
      <w:tabs>
        <w:tab w:val="left" w:pos="1134"/>
        <w:tab w:val="left" w:pos="1843"/>
      </w:tabs>
      <w:spacing w:before="0"/>
      <w:ind w:left="1134" w:hanging="1134"/>
      <w:jc w:val="left"/>
    </w:pPr>
  </w:style>
  <w:style w:type="paragraph" w:styleId="Obsah1">
    <w:name w:val="toc 1"/>
    <w:basedOn w:val="Normln"/>
    <w:next w:val="Normln"/>
    <w:autoRedefine/>
    <w:uiPriority w:val="39"/>
    <w:rsid w:val="00777340"/>
    <w:pPr>
      <w:tabs>
        <w:tab w:val="right" w:leader="dot" w:pos="9072"/>
      </w:tabs>
      <w:ind w:left="340" w:hanging="340"/>
    </w:pPr>
    <w:rPr>
      <w:b/>
      <w:bCs/>
      <w:noProof/>
    </w:rPr>
  </w:style>
  <w:style w:type="paragraph" w:styleId="Obsah2">
    <w:name w:val="toc 2"/>
    <w:basedOn w:val="Normln"/>
    <w:next w:val="Normln"/>
    <w:autoRedefine/>
    <w:uiPriority w:val="39"/>
    <w:rsid w:val="00C70C70"/>
    <w:pPr>
      <w:tabs>
        <w:tab w:val="left" w:pos="709"/>
        <w:tab w:val="right" w:leader="dot" w:pos="9072"/>
      </w:tabs>
      <w:ind w:left="936" w:hanging="709"/>
    </w:pPr>
    <w:rPr>
      <w:noProof/>
    </w:rPr>
  </w:style>
  <w:style w:type="paragraph" w:styleId="Obsah3">
    <w:name w:val="toc 3"/>
    <w:basedOn w:val="Normln"/>
    <w:next w:val="Normln"/>
    <w:autoRedefine/>
    <w:uiPriority w:val="99"/>
    <w:semiHidden/>
    <w:rsid w:val="00C70C70"/>
    <w:pPr>
      <w:tabs>
        <w:tab w:val="left" w:pos="1134"/>
        <w:tab w:val="right" w:leader="dot" w:pos="9072"/>
      </w:tabs>
      <w:ind w:left="1588" w:hanging="1134"/>
    </w:pPr>
    <w:rPr>
      <w:noProof/>
    </w:rPr>
  </w:style>
  <w:style w:type="paragraph" w:styleId="Obsah4">
    <w:name w:val="toc 4"/>
    <w:basedOn w:val="Normln"/>
    <w:next w:val="Normln"/>
    <w:autoRedefine/>
    <w:uiPriority w:val="99"/>
    <w:semiHidden/>
    <w:rsid w:val="00C70C70"/>
    <w:pPr>
      <w:tabs>
        <w:tab w:val="left" w:pos="1531"/>
        <w:tab w:val="right" w:leader="dot" w:pos="9072"/>
      </w:tabs>
      <w:ind w:left="2211" w:hanging="1531"/>
    </w:pPr>
    <w:rPr>
      <w:noProof/>
    </w:rPr>
  </w:style>
  <w:style w:type="paragraph" w:styleId="Obsah5">
    <w:name w:val="toc 5"/>
    <w:basedOn w:val="Normln"/>
    <w:next w:val="Normln"/>
    <w:autoRedefine/>
    <w:uiPriority w:val="99"/>
    <w:semiHidden/>
    <w:rsid w:val="00C70C70"/>
    <w:pPr>
      <w:tabs>
        <w:tab w:val="left" w:pos="1985"/>
        <w:tab w:val="right" w:leader="dot" w:pos="9072"/>
      </w:tabs>
      <w:ind w:left="2892" w:hanging="1985"/>
    </w:pPr>
    <w:rPr>
      <w:noProof/>
    </w:rPr>
  </w:style>
  <w:style w:type="paragraph" w:customStyle="1" w:styleId="Seznamploh2">
    <w:name w:val="Seznam příloh 2"/>
    <w:basedOn w:val="Seznamploh1"/>
    <w:uiPriority w:val="99"/>
    <w:rsid w:val="00C70C70"/>
    <w:pPr>
      <w:numPr>
        <w:ilvl w:val="1"/>
        <w:numId w:val="2"/>
      </w:numPr>
      <w:tabs>
        <w:tab w:val="clear" w:pos="340"/>
        <w:tab w:val="left" w:pos="680"/>
      </w:tabs>
      <w:ind w:left="737" w:hanging="510"/>
    </w:pPr>
    <w:rPr>
      <w:b w:val="0"/>
      <w:bCs w:val="0"/>
    </w:rPr>
  </w:style>
  <w:style w:type="paragraph" w:customStyle="1" w:styleId="Seznamploh1">
    <w:name w:val="Seznam příloh 1"/>
    <w:basedOn w:val="Text"/>
    <w:uiPriority w:val="99"/>
    <w:rsid w:val="00C70C70"/>
    <w:pPr>
      <w:numPr>
        <w:numId w:val="1"/>
      </w:numPr>
      <w:tabs>
        <w:tab w:val="left" w:pos="340"/>
        <w:tab w:val="left" w:pos="7088"/>
        <w:tab w:val="right" w:pos="9072"/>
      </w:tabs>
      <w:ind w:left="340" w:hanging="340"/>
      <w:jc w:val="left"/>
    </w:pPr>
    <w:rPr>
      <w:b/>
      <w:bCs/>
    </w:rPr>
  </w:style>
  <w:style w:type="paragraph" w:customStyle="1" w:styleId="Seznamploh3">
    <w:name w:val="Seznam příloh 3"/>
    <w:basedOn w:val="Seznamploh2"/>
    <w:uiPriority w:val="99"/>
    <w:rsid w:val="00C70C70"/>
    <w:pPr>
      <w:numPr>
        <w:ilvl w:val="2"/>
      </w:numPr>
      <w:tabs>
        <w:tab w:val="clear" w:pos="680"/>
        <w:tab w:val="left" w:pos="1077"/>
      </w:tabs>
      <w:ind w:left="1134" w:hanging="680"/>
    </w:pPr>
  </w:style>
  <w:style w:type="paragraph" w:customStyle="1" w:styleId="Seznamploh4">
    <w:name w:val="Seznam příloh 4"/>
    <w:basedOn w:val="Seznamploh3"/>
    <w:uiPriority w:val="99"/>
    <w:rsid w:val="00C70C70"/>
    <w:pPr>
      <w:numPr>
        <w:ilvl w:val="3"/>
      </w:numPr>
      <w:tabs>
        <w:tab w:val="clear" w:pos="1077"/>
        <w:tab w:val="left" w:pos="1531"/>
      </w:tabs>
      <w:ind w:left="1560" w:hanging="880"/>
    </w:pPr>
  </w:style>
  <w:style w:type="paragraph" w:customStyle="1" w:styleId="Seznamploh5">
    <w:name w:val="Seznam příloh 5"/>
    <w:basedOn w:val="Seznamploh4"/>
    <w:uiPriority w:val="99"/>
    <w:rsid w:val="00C70C70"/>
    <w:pPr>
      <w:numPr>
        <w:ilvl w:val="4"/>
      </w:numPr>
      <w:tabs>
        <w:tab w:val="clear" w:pos="1531"/>
        <w:tab w:val="left" w:pos="1899"/>
      </w:tabs>
      <w:ind w:left="1916" w:hanging="1009"/>
    </w:pPr>
  </w:style>
  <w:style w:type="paragraph" w:customStyle="1" w:styleId="Nadpistabulky">
    <w:name w:val="Nadpis tabulky"/>
    <w:basedOn w:val="Text"/>
    <w:next w:val="Texttabulky"/>
    <w:uiPriority w:val="99"/>
    <w:rsid w:val="00C70C70"/>
    <w:pPr>
      <w:keepNext/>
      <w:widowControl w:val="0"/>
      <w:tabs>
        <w:tab w:val="right" w:pos="9072"/>
      </w:tabs>
      <w:spacing w:before="240"/>
      <w:jc w:val="left"/>
    </w:pPr>
  </w:style>
  <w:style w:type="paragraph" w:customStyle="1" w:styleId="Texttabulky">
    <w:name w:val="Text tabulky"/>
    <w:basedOn w:val="Text"/>
    <w:next w:val="Textzatabulkou"/>
    <w:uiPriority w:val="99"/>
    <w:rsid w:val="00C70C70"/>
    <w:pPr>
      <w:spacing w:before="0"/>
      <w:jc w:val="center"/>
    </w:pPr>
    <w:rPr>
      <w:szCs w:val="20"/>
    </w:rPr>
  </w:style>
  <w:style w:type="paragraph" w:customStyle="1" w:styleId="Textzatabulkou">
    <w:name w:val="Text za tabulkou"/>
    <w:basedOn w:val="Nadpistabulky"/>
    <w:next w:val="Text"/>
    <w:uiPriority w:val="99"/>
    <w:rsid w:val="00C70C70"/>
    <w:pPr>
      <w:keepNext w:val="0"/>
      <w:tabs>
        <w:tab w:val="clear" w:pos="9072"/>
      </w:tabs>
      <w:spacing w:before="360"/>
      <w:jc w:val="both"/>
    </w:pPr>
  </w:style>
  <w:style w:type="paragraph" w:customStyle="1" w:styleId="Znaka1">
    <w:name w:val="Značka 1"/>
    <w:basedOn w:val="Text"/>
    <w:uiPriority w:val="99"/>
    <w:rsid w:val="00C70C70"/>
    <w:pPr>
      <w:numPr>
        <w:numId w:val="7"/>
      </w:numPr>
      <w:jc w:val="left"/>
    </w:pPr>
  </w:style>
  <w:style w:type="paragraph" w:customStyle="1" w:styleId="Znaka2">
    <w:name w:val="Značka 2"/>
    <w:basedOn w:val="Text"/>
    <w:uiPriority w:val="99"/>
    <w:rsid w:val="00C70C70"/>
    <w:pPr>
      <w:numPr>
        <w:numId w:val="4"/>
      </w:numPr>
      <w:jc w:val="left"/>
    </w:pPr>
  </w:style>
  <w:style w:type="paragraph" w:customStyle="1" w:styleId="Znaka3">
    <w:name w:val="Značka 3"/>
    <w:basedOn w:val="Text"/>
    <w:uiPriority w:val="99"/>
    <w:rsid w:val="00C70C70"/>
    <w:pPr>
      <w:numPr>
        <w:numId w:val="5"/>
      </w:numPr>
      <w:ind w:left="1020" w:hanging="340"/>
      <w:jc w:val="left"/>
    </w:pPr>
  </w:style>
  <w:style w:type="paragraph" w:customStyle="1" w:styleId="Vysvtlivky">
    <w:name w:val="Vysvětlivky"/>
    <w:basedOn w:val="Textzatabulkou"/>
    <w:next w:val="Vysvtlivky2"/>
    <w:uiPriority w:val="99"/>
    <w:rsid w:val="00C70C70"/>
    <w:pPr>
      <w:tabs>
        <w:tab w:val="left" w:pos="1276"/>
        <w:tab w:val="left" w:pos="1701"/>
      </w:tabs>
      <w:spacing w:before="120"/>
      <w:jc w:val="left"/>
    </w:pPr>
    <w:rPr>
      <w:szCs w:val="20"/>
    </w:rPr>
  </w:style>
  <w:style w:type="paragraph" w:customStyle="1" w:styleId="Vysvtlivky2">
    <w:name w:val="Vysvětlivky 2"/>
    <w:basedOn w:val="Vysvtlivky"/>
    <w:next w:val="Textzatabulkou"/>
    <w:uiPriority w:val="99"/>
    <w:rsid w:val="00C70C70"/>
    <w:pPr>
      <w:tabs>
        <w:tab w:val="clear" w:pos="1276"/>
      </w:tabs>
      <w:spacing w:before="0"/>
      <w:ind w:left="1276"/>
    </w:pPr>
  </w:style>
  <w:style w:type="paragraph" w:customStyle="1" w:styleId="slovn">
    <w:name w:val="Číslování"/>
    <w:basedOn w:val="Znaka1"/>
    <w:uiPriority w:val="99"/>
    <w:rsid w:val="00C70C70"/>
    <w:pPr>
      <w:numPr>
        <w:numId w:val="3"/>
      </w:numPr>
      <w:ind w:left="357" w:hanging="357"/>
    </w:pPr>
  </w:style>
  <w:style w:type="paragraph" w:customStyle="1" w:styleId="Mistoadatum">
    <w:name w:val="Misto a datum"/>
    <w:basedOn w:val="Text"/>
    <w:uiPriority w:val="99"/>
    <w:rsid w:val="00C70C70"/>
    <w:pPr>
      <w:tabs>
        <w:tab w:val="right" w:pos="8505"/>
      </w:tabs>
      <w:jc w:val="left"/>
    </w:pPr>
    <w:rPr>
      <w:b/>
      <w:bCs/>
    </w:rPr>
  </w:style>
  <w:style w:type="paragraph" w:customStyle="1" w:styleId="Tituloblky">
    <w:name w:val="Titul obálky"/>
    <w:basedOn w:val="Normln"/>
    <w:uiPriority w:val="99"/>
    <w:rsid w:val="003C38EE"/>
    <w:pPr>
      <w:widowControl w:val="0"/>
      <w:spacing w:before="480"/>
      <w:jc w:val="center"/>
    </w:pPr>
    <w:rPr>
      <w:b/>
      <w:bCs/>
      <w:sz w:val="48"/>
      <w:szCs w:val="48"/>
    </w:rPr>
  </w:style>
  <w:style w:type="paragraph" w:customStyle="1" w:styleId="Podhlavika">
    <w:name w:val="Podhlavička"/>
    <w:basedOn w:val="Text"/>
    <w:next w:val="Text"/>
    <w:uiPriority w:val="99"/>
    <w:rsid w:val="00C70C70"/>
    <w:pPr>
      <w:pBdr>
        <w:top w:val="single" w:sz="4" w:space="1" w:color="auto"/>
        <w:bottom w:val="single" w:sz="4" w:space="1" w:color="auto"/>
      </w:pBdr>
      <w:spacing w:before="0"/>
      <w:jc w:val="center"/>
    </w:pPr>
    <w:rPr>
      <w:noProof/>
      <w:w w:val="110"/>
      <w:szCs w:val="20"/>
    </w:rPr>
  </w:style>
  <w:style w:type="paragraph" w:customStyle="1" w:styleId="Podtituloblky">
    <w:name w:val="Podtitul obálky"/>
    <w:basedOn w:val="Tituloblky"/>
    <w:rsid w:val="00C70C70"/>
    <w:pPr>
      <w:spacing w:before="0"/>
    </w:pPr>
    <w:rPr>
      <w:sz w:val="36"/>
      <w:szCs w:val="36"/>
    </w:rPr>
  </w:style>
  <w:style w:type="paragraph" w:customStyle="1" w:styleId="Hlavika">
    <w:name w:val="Hlavička"/>
    <w:basedOn w:val="Text"/>
    <w:uiPriority w:val="99"/>
    <w:rsid w:val="00C70C70"/>
    <w:pPr>
      <w:tabs>
        <w:tab w:val="left" w:pos="6804"/>
        <w:tab w:val="left" w:pos="7371"/>
        <w:tab w:val="right" w:pos="9356"/>
      </w:tabs>
      <w:spacing w:before="0"/>
    </w:pPr>
    <w:rPr>
      <w:b/>
      <w:bCs/>
      <w:noProof/>
    </w:rPr>
  </w:style>
  <w:style w:type="paragraph" w:customStyle="1" w:styleId="Nzevzprvy">
    <w:name w:val="Název zprávy"/>
    <w:basedOn w:val="Normln"/>
    <w:uiPriority w:val="99"/>
    <w:rsid w:val="003C38EE"/>
    <w:pPr>
      <w:spacing w:before="240" w:after="240"/>
      <w:jc w:val="center"/>
    </w:pPr>
    <w:rPr>
      <w:b/>
      <w:bCs/>
      <w:sz w:val="32"/>
      <w:szCs w:val="32"/>
    </w:rPr>
  </w:style>
  <w:style w:type="paragraph" w:styleId="Zkladntextodsazen">
    <w:name w:val="Body Text Indent"/>
    <w:basedOn w:val="Normln"/>
    <w:link w:val="ZkladntextodsazenChar"/>
    <w:uiPriority w:val="99"/>
    <w:rsid w:val="00C70C70"/>
    <w:pPr>
      <w:ind w:left="709" w:hanging="709"/>
    </w:pPr>
    <w:rPr>
      <w:b/>
      <w:bCs/>
      <w:color w:val="FF0000"/>
    </w:rPr>
  </w:style>
  <w:style w:type="character" w:customStyle="1" w:styleId="ZkladntextodsazenChar">
    <w:name w:val="Základní text odsazený Char"/>
    <w:basedOn w:val="Standardnpsmoodstavce"/>
    <w:link w:val="Zkladntextodsazen"/>
    <w:uiPriority w:val="99"/>
    <w:semiHidden/>
    <w:rsid w:val="00600BE6"/>
    <w:rPr>
      <w:sz w:val="24"/>
      <w:szCs w:val="24"/>
    </w:rPr>
  </w:style>
  <w:style w:type="paragraph" w:customStyle="1" w:styleId="Texttitulni">
    <w:name w:val="Text titulni"/>
    <w:basedOn w:val="Text"/>
    <w:rsid w:val="00C70C70"/>
  </w:style>
  <w:style w:type="character" w:styleId="Odkaznakoment">
    <w:name w:val="annotation reference"/>
    <w:basedOn w:val="Standardnpsmoodstavce"/>
    <w:uiPriority w:val="99"/>
    <w:semiHidden/>
    <w:rsid w:val="00C70C70"/>
    <w:rPr>
      <w:sz w:val="16"/>
      <w:szCs w:val="16"/>
    </w:rPr>
  </w:style>
  <w:style w:type="paragraph" w:styleId="Textkomente">
    <w:name w:val="annotation text"/>
    <w:basedOn w:val="Normln"/>
    <w:link w:val="TextkomenteChar"/>
    <w:uiPriority w:val="99"/>
    <w:semiHidden/>
    <w:rsid w:val="00C70C70"/>
    <w:rPr>
      <w:szCs w:val="20"/>
    </w:rPr>
  </w:style>
  <w:style w:type="character" w:customStyle="1" w:styleId="TextkomenteChar">
    <w:name w:val="Text komentáře Char"/>
    <w:basedOn w:val="Standardnpsmoodstavce"/>
    <w:link w:val="Textkomente"/>
    <w:uiPriority w:val="99"/>
    <w:semiHidden/>
    <w:rsid w:val="00D657E8"/>
  </w:style>
  <w:style w:type="paragraph" w:customStyle="1" w:styleId="Rozpiska">
    <w:name w:val="Rozpiska"/>
    <w:basedOn w:val="Normln"/>
    <w:next w:val="Zkladntext"/>
    <w:rsid w:val="00C70C70"/>
    <w:pPr>
      <w:jc w:val="center"/>
    </w:pPr>
    <w:rPr>
      <w:noProof/>
      <w:sz w:val="18"/>
      <w:szCs w:val="18"/>
    </w:rPr>
  </w:style>
  <w:style w:type="paragraph" w:styleId="Zkladntext">
    <w:name w:val="Body Text"/>
    <w:basedOn w:val="Normln"/>
    <w:link w:val="ZkladntextChar"/>
    <w:rsid w:val="00C70C70"/>
  </w:style>
  <w:style w:type="character" w:customStyle="1" w:styleId="ZkladntextChar">
    <w:name w:val="Základní text Char"/>
    <w:basedOn w:val="Standardnpsmoodstavce"/>
    <w:link w:val="Zkladntext"/>
    <w:uiPriority w:val="99"/>
    <w:semiHidden/>
    <w:rsid w:val="00600BE6"/>
    <w:rPr>
      <w:sz w:val="24"/>
      <w:szCs w:val="24"/>
    </w:rPr>
  </w:style>
  <w:style w:type="paragraph" w:styleId="Textbubliny">
    <w:name w:val="Balloon Text"/>
    <w:basedOn w:val="Normln"/>
    <w:link w:val="TextbublinyChar"/>
    <w:uiPriority w:val="99"/>
    <w:semiHidden/>
    <w:rsid w:val="00A47594"/>
    <w:rPr>
      <w:rFonts w:ascii="Tahoma" w:hAnsi="Tahoma" w:cs="Tahoma"/>
      <w:sz w:val="16"/>
      <w:szCs w:val="16"/>
    </w:rPr>
  </w:style>
  <w:style w:type="character" w:customStyle="1" w:styleId="TextbublinyChar">
    <w:name w:val="Text bubliny Char"/>
    <w:basedOn w:val="Standardnpsmoodstavce"/>
    <w:link w:val="Textbubliny"/>
    <w:uiPriority w:val="99"/>
    <w:semiHidden/>
    <w:rsid w:val="00600BE6"/>
    <w:rPr>
      <w:sz w:val="2"/>
      <w:szCs w:val="2"/>
    </w:rPr>
  </w:style>
  <w:style w:type="character" w:customStyle="1" w:styleId="TextChar1">
    <w:name w:val="Text Char1"/>
    <w:link w:val="Text"/>
    <w:rsid w:val="00061A7D"/>
    <w:rPr>
      <w:sz w:val="24"/>
      <w:szCs w:val="24"/>
    </w:rPr>
  </w:style>
  <w:style w:type="paragraph" w:customStyle="1" w:styleId="text0">
    <w:name w:val="text"/>
    <w:basedOn w:val="Normln"/>
    <w:uiPriority w:val="99"/>
    <w:rsid w:val="005C734E"/>
  </w:style>
  <w:style w:type="paragraph" w:customStyle="1" w:styleId="Znaka">
    <w:name w:val="Značka"/>
    <w:uiPriority w:val="99"/>
    <w:rsid w:val="00E8745D"/>
    <w:pPr>
      <w:numPr>
        <w:numId w:val="8"/>
      </w:numPr>
      <w:autoSpaceDE w:val="0"/>
      <w:autoSpaceDN w:val="0"/>
      <w:adjustRightInd w:val="0"/>
      <w:spacing w:before="120"/>
      <w:jc w:val="both"/>
    </w:pPr>
    <w:rPr>
      <w:color w:val="000000"/>
      <w:sz w:val="24"/>
      <w:szCs w:val="24"/>
    </w:rPr>
  </w:style>
  <w:style w:type="paragraph" w:styleId="Odstavecseseznamem">
    <w:name w:val="List Paragraph"/>
    <w:basedOn w:val="Normln"/>
    <w:link w:val="OdstavecseseznamemChar"/>
    <w:uiPriority w:val="34"/>
    <w:qFormat/>
    <w:rsid w:val="00227560"/>
    <w:pPr>
      <w:ind w:left="720"/>
      <w:contextualSpacing/>
    </w:pPr>
  </w:style>
  <w:style w:type="character" w:styleId="Hypertextovodkaz">
    <w:name w:val="Hyperlink"/>
    <w:basedOn w:val="Standardnpsmoodstavce"/>
    <w:uiPriority w:val="99"/>
    <w:rsid w:val="00206D37"/>
    <w:rPr>
      <w:color w:val="0000FF"/>
      <w:u w:val="single"/>
    </w:rPr>
  </w:style>
  <w:style w:type="paragraph" w:styleId="Zkladntextodsazen3">
    <w:name w:val="Body Text Indent 3"/>
    <w:basedOn w:val="Normln"/>
    <w:link w:val="Zkladntextodsazen3Char"/>
    <w:uiPriority w:val="99"/>
    <w:semiHidden/>
    <w:rsid w:val="00E942DE"/>
    <w:pPr>
      <w:ind w:left="283"/>
    </w:pPr>
    <w:rPr>
      <w:sz w:val="16"/>
      <w:szCs w:val="16"/>
    </w:rPr>
  </w:style>
  <w:style w:type="character" w:customStyle="1" w:styleId="Zkladntextodsazen3Char">
    <w:name w:val="Základní text odsazený 3 Char"/>
    <w:basedOn w:val="Standardnpsmoodstavce"/>
    <w:link w:val="Zkladntextodsazen3"/>
    <w:uiPriority w:val="99"/>
    <w:semiHidden/>
    <w:rsid w:val="00E942DE"/>
    <w:rPr>
      <w:sz w:val="16"/>
      <w:szCs w:val="16"/>
    </w:rPr>
  </w:style>
  <w:style w:type="character" w:styleId="Siln">
    <w:name w:val="Strong"/>
    <w:basedOn w:val="Standardnpsmoodstavce"/>
    <w:uiPriority w:val="22"/>
    <w:qFormat/>
    <w:rsid w:val="00A275B0"/>
    <w:rPr>
      <w:b/>
      <w:bCs/>
    </w:rPr>
  </w:style>
  <w:style w:type="paragraph" w:styleId="Titulek">
    <w:name w:val="caption"/>
    <w:basedOn w:val="Normln"/>
    <w:next w:val="Normln"/>
    <w:uiPriority w:val="99"/>
    <w:qFormat/>
    <w:rsid w:val="00C0759D"/>
    <w:pPr>
      <w:spacing w:after="200"/>
    </w:pPr>
    <w:rPr>
      <w:b/>
      <w:bCs/>
      <w:color w:val="4F81BD"/>
      <w:sz w:val="18"/>
      <w:szCs w:val="18"/>
    </w:rPr>
  </w:style>
  <w:style w:type="character" w:customStyle="1" w:styleId="TPOOdstavecChar">
    <w:name w:val="TPO Odstavec Char"/>
    <w:basedOn w:val="Standardnpsmoodstavce"/>
    <w:link w:val="TPOOdstavec"/>
    <w:uiPriority w:val="99"/>
    <w:rsid w:val="00F157C0"/>
    <w:rPr>
      <w:sz w:val="24"/>
      <w:szCs w:val="24"/>
    </w:rPr>
  </w:style>
  <w:style w:type="paragraph" w:customStyle="1" w:styleId="TPOOdstavec">
    <w:name w:val="TPO Odstavec"/>
    <w:basedOn w:val="Normln"/>
    <w:link w:val="TPOOdstavecChar"/>
    <w:uiPriority w:val="99"/>
    <w:rsid w:val="00F157C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pPr>
  </w:style>
  <w:style w:type="character" w:customStyle="1" w:styleId="TextChar">
    <w:name w:val="Text Char"/>
    <w:basedOn w:val="Standardnpsmoodstavce"/>
    <w:uiPriority w:val="99"/>
    <w:rsid w:val="00B12A3D"/>
    <w:rPr>
      <w:sz w:val="24"/>
      <w:szCs w:val="24"/>
      <w:lang w:val="cs-CZ" w:eastAsia="cs-CZ"/>
    </w:rPr>
  </w:style>
  <w:style w:type="character" w:styleId="Zstupntext">
    <w:name w:val="Placeholder Text"/>
    <w:basedOn w:val="Standardnpsmoodstavce"/>
    <w:uiPriority w:val="99"/>
    <w:semiHidden/>
    <w:rsid w:val="00F3343D"/>
    <w:rPr>
      <w:color w:val="808080"/>
    </w:rPr>
  </w:style>
  <w:style w:type="paragraph" w:styleId="Normlnweb">
    <w:name w:val="Normal (Web)"/>
    <w:basedOn w:val="Normln"/>
    <w:uiPriority w:val="99"/>
    <w:semiHidden/>
    <w:rsid w:val="001114B3"/>
    <w:pPr>
      <w:spacing w:before="100" w:beforeAutospacing="1" w:after="100" w:afterAutospacing="1"/>
      <w:jc w:val="left"/>
    </w:pPr>
  </w:style>
  <w:style w:type="paragraph" w:styleId="Pedmtkomente">
    <w:name w:val="annotation subject"/>
    <w:basedOn w:val="Textkomente"/>
    <w:next w:val="Textkomente"/>
    <w:link w:val="PedmtkomenteChar"/>
    <w:uiPriority w:val="99"/>
    <w:semiHidden/>
    <w:rsid w:val="00D657E8"/>
    <w:rPr>
      <w:b/>
      <w:bCs/>
    </w:rPr>
  </w:style>
  <w:style w:type="character" w:customStyle="1" w:styleId="PedmtkomenteChar">
    <w:name w:val="Předmět komentáře Char"/>
    <w:basedOn w:val="TextkomenteChar"/>
    <w:link w:val="Pedmtkomente"/>
    <w:uiPriority w:val="99"/>
    <w:semiHidden/>
    <w:rsid w:val="00D657E8"/>
    <w:rPr>
      <w:b/>
      <w:bCs/>
    </w:rPr>
  </w:style>
  <w:style w:type="character" w:styleId="slostrnky">
    <w:name w:val="page number"/>
    <w:basedOn w:val="Standardnpsmoodstavce"/>
    <w:uiPriority w:val="99"/>
    <w:rsid w:val="008B157B"/>
  </w:style>
  <w:style w:type="character" w:customStyle="1" w:styleId="apple-converted-space">
    <w:name w:val="apple-converted-space"/>
    <w:basedOn w:val="Standardnpsmoodstavce"/>
    <w:rsid w:val="00E121DF"/>
  </w:style>
  <w:style w:type="character" w:styleId="Zdraznn">
    <w:name w:val="Emphasis"/>
    <w:basedOn w:val="Standardnpsmoodstavce"/>
    <w:uiPriority w:val="99"/>
    <w:qFormat/>
    <w:rsid w:val="00E121DF"/>
    <w:rPr>
      <w:i/>
      <w:iCs/>
    </w:rPr>
  </w:style>
  <w:style w:type="character" w:customStyle="1" w:styleId="nezalamovat">
    <w:name w:val="nezalamovat"/>
    <w:basedOn w:val="Standardnpsmoodstavce"/>
    <w:uiPriority w:val="99"/>
    <w:rsid w:val="00E121DF"/>
  </w:style>
  <w:style w:type="character" w:customStyle="1" w:styleId="nezalamovatgen">
    <w:name w:val="nezalamovatgen"/>
    <w:basedOn w:val="Standardnpsmoodstavce"/>
    <w:uiPriority w:val="99"/>
    <w:rsid w:val="00E121DF"/>
  </w:style>
  <w:style w:type="paragraph" w:customStyle="1" w:styleId="zakltext">
    <w:name w:val="zakltext"/>
    <w:basedOn w:val="Normln"/>
    <w:uiPriority w:val="99"/>
    <w:rsid w:val="003C4C03"/>
    <w:rPr>
      <w:rFonts w:cs="Arial"/>
      <w:sz w:val="22"/>
      <w:szCs w:val="22"/>
    </w:rPr>
  </w:style>
  <w:style w:type="paragraph" w:customStyle="1" w:styleId="Normal1">
    <w:name w:val="Normal1"/>
    <w:uiPriority w:val="99"/>
    <w:rsid w:val="00222EBB"/>
    <w:pPr>
      <w:tabs>
        <w:tab w:val="left" w:pos="680"/>
      </w:tabs>
      <w:suppressAutoHyphens/>
      <w:spacing w:before="240" w:after="120"/>
      <w:jc w:val="both"/>
    </w:pPr>
    <w:rPr>
      <w:kern w:val="16"/>
      <w:sz w:val="24"/>
      <w:szCs w:val="24"/>
    </w:rPr>
  </w:style>
  <w:style w:type="paragraph" w:customStyle="1" w:styleId="Normal2">
    <w:name w:val="Normal2"/>
    <w:basedOn w:val="Normal1"/>
    <w:uiPriority w:val="99"/>
    <w:rsid w:val="00222EBB"/>
    <w:pPr>
      <w:spacing w:before="0"/>
      <w:ind w:firstLine="680"/>
    </w:pPr>
  </w:style>
  <w:style w:type="paragraph" w:customStyle="1" w:styleId="Seznam31">
    <w:name w:val="Seznam31"/>
    <w:basedOn w:val="Normln"/>
    <w:uiPriority w:val="99"/>
    <w:rsid w:val="00FD6104"/>
    <w:pPr>
      <w:tabs>
        <w:tab w:val="left" w:pos="680"/>
      </w:tabs>
      <w:suppressAutoHyphens/>
      <w:ind w:left="2041"/>
    </w:pPr>
    <w:rPr>
      <w:kern w:val="16"/>
    </w:rPr>
  </w:style>
  <w:style w:type="paragraph" w:customStyle="1" w:styleId="UText">
    <w:name w:val="UText"/>
    <w:basedOn w:val="Normln"/>
    <w:uiPriority w:val="99"/>
    <w:rsid w:val="00E558B5"/>
  </w:style>
  <w:style w:type="paragraph" w:styleId="Prosttext">
    <w:name w:val="Plain Text"/>
    <w:basedOn w:val="Normln"/>
    <w:link w:val="ProsttextChar"/>
    <w:uiPriority w:val="99"/>
    <w:rsid w:val="00E558B5"/>
    <w:pPr>
      <w:jc w:val="left"/>
    </w:pPr>
    <w:rPr>
      <w:rFonts w:ascii="Courier New" w:hAnsi="Courier New" w:cs="Courier New"/>
      <w:szCs w:val="20"/>
    </w:rPr>
  </w:style>
  <w:style w:type="character" w:customStyle="1" w:styleId="ProsttextChar">
    <w:name w:val="Prostý text Char"/>
    <w:basedOn w:val="Standardnpsmoodstavce"/>
    <w:link w:val="Prosttext"/>
    <w:uiPriority w:val="99"/>
    <w:rsid w:val="00DF07CC"/>
    <w:rPr>
      <w:rFonts w:ascii="Courier New" w:hAnsi="Courier New" w:cs="Courier New"/>
      <w:sz w:val="20"/>
      <w:szCs w:val="20"/>
    </w:rPr>
  </w:style>
  <w:style w:type="paragraph" w:customStyle="1" w:styleId="Default">
    <w:name w:val="Default"/>
    <w:rsid w:val="00B57EAF"/>
    <w:pPr>
      <w:autoSpaceDE w:val="0"/>
      <w:autoSpaceDN w:val="0"/>
      <w:adjustRightInd w:val="0"/>
    </w:pPr>
    <w:rPr>
      <w:color w:val="000000"/>
      <w:sz w:val="24"/>
      <w:szCs w:val="24"/>
    </w:rPr>
  </w:style>
  <w:style w:type="paragraph" w:customStyle="1" w:styleId="Bntext">
    <w:name w:val="Běžný text"/>
    <w:basedOn w:val="Normln"/>
    <w:rsid w:val="000D322F"/>
    <w:pPr>
      <w:spacing w:before="100" w:beforeAutospacing="1" w:after="100" w:afterAutospacing="1"/>
      <w:ind w:firstLine="709"/>
    </w:pPr>
    <w:rPr>
      <w:szCs w:val="20"/>
    </w:rPr>
  </w:style>
  <w:style w:type="character" w:styleId="Nevyeenzmnka">
    <w:name w:val="Unresolved Mention"/>
    <w:basedOn w:val="Standardnpsmoodstavce"/>
    <w:uiPriority w:val="99"/>
    <w:semiHidden/>
    <w:unhideWhenUsed/>
    <w:rsid w:val="005349E7"/>
    <w:rPr>
      <w:color w:val="808080"/>
      <w:shd w:val="clear" w:color="auto" w:fill="E6E6E6"/>
    </w:rPr>
  </w:style>
  <w:style w:type="paragraph" w:styleId="Zkladntext2">
    <w:name w:val="Body Text 2"/>
    <w:basedOn w:val="Normln"/>
    <w:link w:val="Zkladntext2Char"/>
    <w:uiPriority w:val="99"/>
    <w:semiHidden/>
    <w:unhideWhenUsed/>
    <w:rsid w:val="00156BE5"/>
    <w:pPr>
      <w:spacing w:line="480" w:lineRule="auto"/>
    </w:pPr>
  </w:style>
  <w:style w:type="character" w:customStyle="1" w:styleId="Zkladntext2Char">
    <w:name w:val="Základní text 2 Char"/>
    <w:basedOn w:val="Standardnpsmoodstavce"/>
    <w:link w:val="Zkladntext2"/>
    <w:uiPriority w:val="99"/>
    <w:semiHidden/>
    <w:rsid w:val="00156BE5"/>
    <w:rPr>
      <w:rFonts w:ascii="Arial" w:hAnsi="Arial"/>
      <w:sz w:val="20"/>
      <w:szCs w:val="24"/>
    </w:rPr>
  </w:style>
  <w:style w:type="table" w:styleId="Mkatabulky">
    <w:name w:val="Table Grid"/>
    <w:basedOn w:val="Normlntabulka"/>
    <w:uiPriority w:val="59"/>
    <w:rsid w:val="00115B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rennadpis">
    <w:name w:val="Podtržený nadpis"/>
    <w:basedOn w:val="Normln"/>
    <w:link w:val="PodtrennadpisChar"/>
    <w:qFormat/>
    <w:rsid w:val="00A94901"/>
    <w:pPr>
      <w:spacing w:before="240" w:after="120"/>
    </w:pPr>
    <w:rPr>
      <w:bCs/>
      <w:u w:val="single"/>
    </w:rPr>
  </w:style>
  <w:style w:type="character" w:customStyle="1" w:styleId="PodtrennadpisChar">
    <w:name w:val="Podtržený nadpis Char"/>
    <w:basedOn w:val="Standardnpsmoodstavce"/>
    <w:link w:val="Podtrennadpis"/>
    <w:rsid w:val="00A94901"/>
    <w:rPr>
      <w:bCs/>
      <w:sz w:val="24"/>
      <w:szCs w:val="24"/>
      <w:u w:val="single"/>
    </w:rPr>
  </w:style>
  <w:style w:type="table" w:styleId="Svtltabulkasmkou1">
    <w:name w:val="Grid Table 1 Light"/>
    <w:basedOn w:val="Normlntabulka"/>
    <w:uiPriority w:val="46"/>
    <w:rsid w:val="008B7FD5"/>
    <w:rPr>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Textgeotest">
    <w:name w:val="Text geotest"/>
    <w:basedOn w:val="Normln"/>
    <w:link w:val="TextgeotestChar"/>
    <w:qFormat/>
    <w:rsid w:val="00201D16"/>
    <w:rPr>
      <w:rFonts w:eastAsia="SimSun"/>
    </w:rPr>
  </w:style>
  <w:style w:type="character" w:customStyle="1" w:styleId="TextgeotestChar">
    <w:name w:val="Text geotest Char"/>
    <w:link w:val="Textgeotest"/>
    <w:rsid w:val="00201D16"/>
    <w:rPr>
      <w:rFonts w:eastAsia="SimSun"/>
      <w:sz w:val="24"/>
      <w:szCs w:val="24"/>
    </w:rPr>
  </w:style>
  <w:style w:type="paragraph" w:styleId="Nadpisobsahu">
    <w:name w:val="TOC Heading"/>
    <w:basedOn w:val="Nadpis1"/>
    <w:next w:val="Normln"/>
    <w:uiPriority w:val="39"/>
    <w:unhideWhenUsed/>
    <w:qFormat/>
    <w:rsid w:val="00904960"/>
    <w:pPr>
      <w:keepLines/>
      <w:numPr>
        <w:numId w:val="0"/>
      </w:numPr>
      <w:spacing w:before="240" w:line="259" w:lineRule="auto"/>
      <w:outlineLvl w:val="9"/>
    </w:pPr>
    <w:rPr>
      <w:rFonts w:asciiTheme="majorHAnsi" w:eastAsiaTheme="majorEastAsia" w:hAnsiTheme="majorHAnsi" w:cstheme="majorBidi"/>
      <w:b w:val="0"/>
      <w:caps w:val="0"/>
      <w:color w:val="365F91" w:themeColor="accent1" w:themeShade="BF"/>
      <w:kern w:val="0"/>
      <w:sz w:val="32"/>
      <w:szCs w:val="32"/>
      <w:lang w:eastAsia="cs-CZ"/>
    </w:rPr>
  </w:style>
  <w:style w:type="paragraph" w:customStyle="1" w:styleId="OBrTAb">
    <w:name w:val="OBr TAb"/>
    <w:basedOn w:val="Normln"/>
    <w:link w:val="OBrTAbChar"/>
    <w:qFormat/>
    <w:rsid w:val="00AC1E94"/>
    <w:pPr>
      <w:keepNext/>
      <w:widowControl w:val="0"/>
      <w:tabs>
        <w:tab w:val="right" w:pos="9072"/>
      </w:tabs>
      <w:autoSpaceDE w:val="0"/>
      <w:autoSpaceDN w:val="0"/>
      <w:adjustRightInd w:val="0"/>
      <w:spacing w:before="240" w:after="120"/>
      <w:jc w:val="left"/>
    </w:pPr>
    <w:rPr>
      <w:i/>
      <w:iCs/>
      <w:sz w:val="20"/>
      <w:szCs w:val="20"/>
    </w:rPr>
  </w:style>
  <w:style w:type="character" w:customStyle="1" w:styleId="OBrTAbChar">
    <w:name w:val="OBr TAb Char"/>
    <w:basedOn w:val="Standardnpsmoodstavce"/>
    <w:link w:val="OBrTAb"/>
    <w:rsid w:val="00AC1E94"/>
    <w:rPr>
      <w:i/>
      <w:iCs/>
      <w:sz w:val="20"/>
      <w:szCs w:val="20"/>
      <w:lang w:eastAsia="en-US"/>
    </w:rPr>
  </w:style>
  <w:style w:type="paragraph" w:styleId="AdresaHTML">
    <w:name w:val="HTML Address"/>
    <w:basedOn w:val="Normln"/>
    <w:link w:val="AdresaHTMLChar"/>
    <w:uiPriority w:val="99"/>
    <w:semiHidden/>
    <w:unhideWhenUsed/>
    <w:rsid w:val="00CF03C3"/>
    <w:pPr>
      <w:spacing w:before="0"/>
      <w:jc w:val="left"/>
    </w:pPr>
    <w:rPr>
      <w:i/>
      <w:iCs/>
    </w:rPr>
  </w:style>
  <w:style w:type="character" w:customStyle="1" w:styleId="AdresaHTMLChar">
    <w:name w:val="Adresa HTML Char"/>
    <w:basedOn w:val="Standardnpsmoodstavce"/>
    <w:link w:val="AdresaHTML"/>
    <w:uiPriority w:val="99"/>
    <w:semiHidden/>
    <w:rsid w:val="00CF03C3"/>
    <w:rPr>
      <w:i/>
      <w:iCs/>
      <w:sz w:val="24"/>
      <w:szCs w:val="24"/>
    </w:rPr>
  </w:style>
  <w:style w:type="paragraph" w:customStyle="1" w:styleId="Nadpismal">
    <w:name w:val="Nadpis malý"/>
    <w:basedOn w:val="Normln"/>
    <w:link w:val="NadpismalChar"/>
    <w:qFormat/>
    <w:rsid w:val="00C1769C"/>
    <w:pPr>
      <w:autoSpaceDE w:val="0"/>
      <w:autoSpaceDN w:val="0"/>
      <w:adjustRightInd w:val="0"/>
      <w:spacing w:before="240"/>
    </w:pPr>
    <w:rPr>
      <w:iCs/>
      <w:u w:val="single"/>
    </w:rPr>
  </w:style>
  <w:style w:type="character" w:customStyle="1" w:styleId="NadpismalChar">
    <w:name w:val="Nadpis malý Char"/>
    <w:basedOn w:val="Standardnpsmoodstavce"/>
    <w:link w:val="Nadpismal"/>
    <w:rsid w:val="00C1769C"/>
    <w:rPr>
      <w:iCs/>
      <w:sz w:val="24"/>
      <w:szCs w:val="24"/>
      <w:u w:val="single"/>
      <w:lang w:eastAsia="en-US"/>
    </w:rPr>
  </w:style>
  <w:style w:type="character" w:customStyle="1" w:styleId="OdstavecseseznamemChar">
    <w:name w:val="Odstavec se seznamem Char"/>
    <w:basedOn w:val="Standardnpsmoodstavce"/>
    <w:link w:val="Odstavecseseznamem"/>
    <w:uiPriority w:val="99"/>
    <w:rsid w:val="0090372F"/>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34316">
      <w:bodyDiv w:val="1"/>
      <w:marLeft w:val="0"/>
      <w:marRight w:val="0"/>
      <w:marTop w:val="0"/>
      <w:marBottom w:val="0"/>
      <w:divBdr>
        <w:top w:val="none" w:sz="0" w:space="0" w:color="auto"/>
        <w:left w:val="none" w:sz="0" w:space="0" w:color="auto"/>
        <w:bottom w:val="none" w:sz="0" w:space="0" w:color="auto"/>
        <w:right w:val="none" w:sz="0" w:space="0" w:color="auto"/>
      </w:divBdr>
    </w:div>
    <w:div w:id="85468946">
      <w:bodyDiv w:val="1"/>
      <w:marLeft w:val="0"/>
      <w:marRight w:val="0"/>
      <w:marTop w:val="0"/>
      <w:marBottom w:val="0"/>
      <w:divBdr>
        <w:top w:val="none" w:sz="0" w:space="0" w:color="auto"/>
        <w:left w:val="none" w:sz="0" w:space="0" w:color="auto"/>
        <w:bottom w:val="none" w:sz="0" w:space="0" w:color="auto"/>
        <w:right w:val="none" w:sz="0" w:space="0" w:color="auto"/>
      </w:divBdr>
    </w:div>
    <w:div w:id="128481709">
      <w:bodyDiv w:val="1"/>
      <w:marLeft w:val="0"/>
      <w:marRight w:val="0"/>
      <w:marTop w:val="0"/>
      <w:marBottom w:val="0"/>
      <w:divBdr>
        <w:top w:val="none" w:sz="0" w:space="0" w:color="auto"/>
        <w:left w:val="none" w:sz="0" w:space="0" w:color="auto"/>
        <w:bottom w:val="none" w:sz="0" w:space="0" w:color="auto"/>
        <w:right w:val="none" w:sz="0" w:space="0" w:color="auto"/>
      </w:divBdr>
    </w:div>
    <w:div w:id="139662160">
      <w:bodyDiv w:val="1"/>
      <w:marLeft w:val="0"/>
      <w:marRight w:val="0"/>
      <w:marTop w:val="0"/>
      <w:marBottom w:val="0"/>
      <w:divBdr>
        <w:top w:val="none" w:sz="0" w:space="0" w:color="auto"/>
        <w:left w:val="none" w:sz="0" w:space="0" w:color="auto"/>
        <w:bottom w:val="none" w:sz="0" w:space="0" w:color="auto"/>
        <w:right w:val="none" w:sz="0" w:space="0" w:color="auto"/>
      </w:divBdr>
    </w:div>
    <w:div w:id="143356257">
      <w:bodyDiv w:val="1"/>
      <w:marLeft w:val="0"/>
      <w:marRight w:val="0"/>
      <w:marTop w:val="0"/>
      <w:marBottom w:val="0"/>
      <w:divBdr>
        <w:top w:val="none" w:sz="0" w:space="0" w:color="auto"/>
        <w:left w:val="none" w:sz="0" w:space="0" w:color="auto"/>
        <w:bottom w:val="none" w:sz="0" w:space="0" w:color="auto"/>
        <w:right w:val="none" w:sz="0" w:space="0" w:color="auto"/>
      </w:divBdr>
    </w:div>
    <w:div w:id="149834062">
      <w:bodyDiv w:val="1"/>
      <w:marLeft w:val="0"/>
      <w:marRight w:val="0"/>
      <w:marTop w:val="0"/>
      <w:marBottom w:val="0"/>
      <w:divBdr>
        <w:top w:val="none" w:sz="0" w:space="0" w:color="auto"/>
        <w:left w:val="none" w:sz="0" w:space="0" w:color="auto"/>
        <w:bottom w:val="none" w:sz="0" w:space="0" w:color="auto"/>
        <w:right w:val="none" w:sz="0" w:space="0" w:color="auto"/>
      </w:divBdr>
    </w:div>
    <w:div w:id="164245034">
      <w:bodyDiv w:val="1"/>
      <w:marLeft w:val="0"/>
      <w:marRight w:val="0"/>
      <w:marTop w:val="0"/>
      <w:marBottom w:val="0"/>
      <w:divBdr>
        <w:top w:val="none" w:sz="0" w:space="0" w:color="auto"/>
        <w:left w:val="none" w:sz="0" w:space="0" w:color="auto"/>
        <w:bottom w:val="none" w:sz="0" w:space="0" w:color="auto"/>
        <w:right w:val="none" w:sz="0" w:space="0" w:color="auto"/>
      </w:divBdr>
    </w:div>
    <w:div w:id="223755367">
      <w:bodyDiv w:val="1"/>
      <w:marLeft w:val="0"/>
      <w:marRight w:val="0"/>
      <w:marTop w:val="0"/>
      <w:marBottom w:val="0"/>
      <w:divBdr>
        <w:top w:val="none" w:sz="0" w:space="0" w:color="auto"/>
        <w:left w:val="none" w:sz="0" w:space="0" w:color="auto"/>
        <w:bottom w:val="none" w:sz="0" w:space="0" w:color="auto"/>
        <w:right w:val="none" w:sz="0" w:space="0" w:color="auto"/>
      </w:divBdr>
    </w:div>
    <w:div w:id="224340095">
      <w:bodyDiv w:val="1"/>
      <w:marLeft w:val="0"/>
      <w:marRight w:val="0"/>
      <w:marTop w:val="0"/>
      <w:marBottom w:val="0"/>
      <w:divBdr>
        <w:top w:val="none" w:sz="0" w:space="0" w:color="auto"/>
        <w:left w:val="none" w:sz="0" w:space="0" w:color="auto"/>
        <w:bottom w:val="none" w:sz="0" w:space="0" w:color="auto"/>
        <w:right w:val="none" w:sz="0" w:space="0" w:color="auto"/>
      </w:divBdr>
    </w:div>
    <w:div w:id="305933047">
      <w:bodyDiv w:val="1"/>
      <w:marLeft w:val="0"/>
      <w:marRight w:val="0"/>
      <w:marTop w:val="0"/>
      <w:marBottom w:val="0"/>
      <w:divBdr>
        <w:top w:val="none" w:sz="0" w:space="0" w:color="auto"/>
        <w:left w:val="none" w:sz="0" w:space="0" w:color="auto"/>
        <w:bottom w:val="none" w:sz="0" w:space="0" w:color="auto"/>
        <w:right w:val="none" w:sz="0" w:space="0" w:color="auto"/>
      </w:divBdr>
    </w:div>
    <w:div w:id="307593088">
      <w:bodyDiv w:val="1"/>
      <w:marLeft w:val="0"/>
      <w:marRight w:val="0"/>
      <w:marTop w:val="0"/>
      <w:marBottom w:val="0"/>
      <w:divBdr>
        <w:top w:val="none" w:sz="0" w:space="0" w:color="auto"/>
        <w:left w:val="none" w:sz="0" w:space="0" w:color="auto"/>
        <w:bottom w:val="none" w:sz="0" w:space="0" w:color="auto"/>
        <w:right w:val="none" w:sz="0" w:space="0" w:color="auto"/>
      </w:divBdr>
    </w:div>
    <w:div w:id="372654950">
      <w:bodyDiv w:val="1"/>
      <w:marLeft w:val="0"/>
      <w:marRight w:val="0"/>
      <w:marTop w:val="0"/>
      <w:marBottom w:val="0"/>
      <w:divBdr>
        <w:top w:val="none" w:sz="0" w:space="0" w:color="auto"/>
        <w:left w:val="none" w:sz="0" w:space="0" w:color="auto"/>
        <w:bottom w:val="none" w:sz="0" w:space="0" w:color="auto"/>
        <w:right w:val="none" w:sz="0" w:space="0" w:color="auto"/>
      </w:divBdr>
    </w:div>
    <w:div w:id="504444717">
      <w:bodyDiv w:val="1"/>
      <w:marLeft w:val="0"/>
      <w:marRight w:val="0"/>
      <w:marTop w:val="0"/>
      <w:marBottom w:val="0"/>
      <w:divBdr>
        <w:top w:val="none" w:sz="0" w:space="0" w:color="auto"/>
        <w:left w:val="none" w:sz="0" w:space="0" w:color="auto"/>
        <w:bottom w:val="none" w:sz="0" w:space="0" w:color="auto"/>
        <w:right w:val="none" w:sz="0" w:space="0" w:color="auto"/>
      </w:divBdr>
    </w:div>
    <w:div w:id="526020192">
      <w:bodyDiv w:val="1"/>
      <w:marLeft w:val="0"/>
      <w:marRight w:val="0"/>
      <w:marTop w:val="0"/>
      <w:marBottom w:val="0"/>
      <w:divBdr>
        <w:top w:val="none" w:sz="0" w:space="0" w:color="auto"/>
        <w:left w:val="none" w:sz="0" w:space="0" w:color="auto"/>
        <w:bottom w:val="none" w:sz="0" w:space="0" w:color="auto"/>
        <w:right w:val="none" w:sz="0" w:space="0" w:color="auto"/>
      </w:divBdr>
    </w:div>
    <w:div w:id="587082409">
      <w:bodyDiv w:val="1"/>
      <w:marLeft w:val="0"/>
      <w:marRight w:val="0"/>
      <w:marTop w:val="0"/>
      <w:marBottom w:val="0"/>
      <w:divBdr>
        <w:top w:val="none" w:sz="0" w:space="0" w:color="auto"/>
        <w:left w:val="none" w:sz="0" w:space="0" w:color="auto"/>
        <w:bottom w:val="none" w:sz="0" w:space="0" w:color="auto"/>
        <w:right w:val="none" w:sz="0" w:space="0" w:color="auto"/>
      </w:divBdr>
    </w:div>
    <w:div w:id="618295059">
      <w:bodyDiv w:val="1"/>
      <w:marLeft w:val="0"/>
      <w:marRight w:val="0"/>
      <w:marTop w:val="0"/>
      <w:marBottom w:val="0"/>
      <w:divBdr>
        <w:top w:val="none" w:sz="0" w:space="0" w:color="auto"/>
        <w:left w:val="none" w:sz="0" w:space="0" w:color="auto"/>
        <w:bottom w:val="none" w:sz="0" w:space="0" w:color="auto"/>
        <w:right w:val="none" w:sz="0" w:space="0" w:color="auto"/>
      </w:divBdr>
    </w:div>
    <w:div w:id="621308780">
      <w:bodyDiv w:val="1"/>
      <w:marLeft w:val="0"/>
      <w:marRight w:val="0"/>
      <w:marTop w:val="0"/>
      <w:marBottom w:val="0"/>
      <w:divBdr>
        <w:top w:val="none" w:sz="0" w:space="0" w:color="auto"/>
        <w:left w:val="none" w:sz="0" w:space="0" w:color="auto"/>
        <w:bottom w:val="none" w:sz="0" w:space="0" w:color="auto"/>
        <w:right w:val="none" w:sz="0" w:space="0" w:color="auto"/>
      </w:divBdr>
    </w:div>
    <w:div w:id="698436245">
      <w:bodyDiv w:val="1"/>
      <w:marLeft w:val="0"/>
      <w:marRight w:val="0"/>
      <w:marTop w:val="0"/>
      <w:marBottom w:val="0"/>
      <w:divBdr>
        <w:top w:val="none" w:sz="0" w:space="0" w:color="auto"/>
        <w:left w:val="none" w:sz="0" w:space="0" w:color="auto"/>
        <w:bottom w:val="none" w:sz="0" w:space="0" w:color="auto"/>
        <w:right w:val="none" w:sz="0" w:space="0" w:color="auto"/>
      </w:divBdr>
    </w:div>
    <w:div w:id="720711074">
      <w:bodyDiv w:val="1"/>
      <w:marLeft w:val="0"/>
      <w:marRight w:val="0"/>
      <w:marTop w:val="0"/>
      <w:marBottom w:val="0"/>
      <w:divBdr>
        <w:top w:val="none" w:sz="0" w:space="0" w:color="auto"/>
        <w:left w:val="none" w:sz="0" w:space="0" w:color="auto"/>
        <w:bottom w:val="none" w:sz="0" w:space="0" w:color="auto"/>
        <w:right w:val="none" w:sz="0" w:space="0" w:color="auto"/>
      </w:divBdr>
    </w:div>
    <w:div w:id="726032816">
      <w:bodyDiv w:val="1"/>
      <w:marLeft w:val="0"/>
      <w:marRight w:val="0"/>
      <w:marTop w:val="0"/>
      <w:marBottom w:val="0"/>
      <w:divBdr>
        <w:top w:val="none" w:sz="0" w:space="0" w:color="auto"/>
        <w:left w:val="none" w:sz="0" w:space="0" w:color="auto"/>
        <w:bottom w:val="none" w:sz="0" w:space="0" w:color="auto"/>
        <w:right w:val="none" w:sz="0" w:space="0" w:color="auto"/>
      </w:divBdr>
    </w:div>
    <w:div w:id="810486010">
      <w:bodyDiv w:val="1"/>
      <w:marLeft w:val="0"/>
      <w:marRight w:val="0"/>
      <w:marTop w:val="0"/>
      <w:marBottom w:val="0"/>
      <w:divBdr>
        <w:top w:val="none" w:sz="0" w:space="0" w:color="auto"/>
        <w:left w:val="none" w:sz="0" w:space="0" w:color="auto"/>
        <w:bottom w:val="none" w:sz="0" w:space="0" w:color="auto"/>
        <w:right w:val="none" w:sz="0" w:space="0" w:color="auto"/>
      </w:divBdr>
    </w:div>
    <w:div w:id="814879947">
      <w:bodyDiv w:val="1"/>
      <w:marLeft w:val="0"/>
      <w:marRight w:val="0"/>
      <w:marTop w:val="0"/>
      <w:marBottom w:val="0"/>
      <w:divBdr>
        <w:top w:val="none" w:sz="0" w:space="0" w:color="auto"/>
        <w:left w:val="none" w:sz="0" w:space="0" w:color="auto"/>
        <w:bottom w:val="none" w:sz="0" w:space="0" w:color="auto"/>
        <w:right w:val="none" w:sz="0" w:space="0" w:color="auto"/>
      </w:divBdr>
    </w:div>
    <w:div w:id="851721710">
      <w:bodyDiv w:val="1"/>
      <w:marLeft w:val="0"/>
      <w:marRight w:val="0"/>
      <w:marTop w:val="0"/>
      <w:marBottom w:val="0"/>
      <w:divBdr>
        <w:top w:val="none" w:sz="0" w:space="0" w:color="auto"/>
        <w:left w:val="none" w:sz="0" w:space="0" w:color="auto"/>
        <w:bottom w:val="none" w:sz="0" w:space="0" w:color="auto"/>
        <w:right w:val="none" w:sz="0" w:space="0" w:color="auto"/>
      </w:divBdr>
    </w:div>
    <w:div w:id="1048726613">
      <w:bodyDiv w:val="1"/>
      <w:marLeft w:val="0"/>
      <w:marRight w:val="0"/>
      <w:marTop w:val="0"/>
      <w:marBottom w:val="0"/>
      <w:divBdr>
        <w:top w:val="none" w:sz="0" w:space="0" w:color="auto"/>
        <w:left w:val="none" w:sz="0" w:space="0" w:color="auto"/>
        <w:bottom w:val="none" w:sz="0" w:space="0" w:color="auto"/>
        <w:right w:val="none" w:sz="0" w:space="0" w:color="auto"/>
      </w:divBdr>
    </w:div>
    <w:div w:id="1050760913">
      <w:bodyDiv w:val="1"/>
      <w:marLeft w:val="0"/>
      <w:marRight w:val="0"/>
      <w:marTop w:val="0"/>
      <w:marBottom w:val="0"/>
      <w:divBdr>
        <w:top w:val="none" w:sz="0" w:space="0" w:color="auto"/>
        <w:left w:val="none" w:sz="0" w:space="0" w:color="auto"/>
        <w:bottom w:val="none" w:sz="0" w:space="0" w:color="auto"/>
        <w:right w:val="none" w:sz="0" w:space="0" w:color="auto"/>
      </w:divBdr>
    </w:div>
    <w:div w:id="1062407903">
      <w:bodyDiv w:val="1"/>
      <w:marLeft w:val="0"/>
      <w:marRight w:val="0"/>
      <w:marTop w:val="0"/>
      <w:marBottom w:val="0"/>
      <w:divBdr>
        <w:top w:val="none" w:sz="0" w:space="0" w:color="auto"/>
        <w:left w:val="none" w:sz="0" w:space="0" w:color="auto"/>
        <w:bottom w:val="none" w:sz="0" w:space="0" w:color="auto"/>
        <w:right w:val="none" w:sz="0" w:space="0" w:color="auto"/>
      </w:divBdr>
    </w:div>
    <w:div w:id="1079130587">
      <w:bodyDiv w:val="1"/>
      <w:marLeft w:val="0"/>
      <w:marRight w:val="0"/>
      <w:marTop w:val="0"/>
      <w:marBottom w:val="0"/>
      <w:divBdr>
        <w:top w:val="none" w:sz="0" w:space="0" w:color="auto"/>
        <w:left w:val="none" w:sz="0" w:space="0" w:color="auto"/>
        <w:bottom w:val="none" w:sz="0" w:space="0" w:color="auto"/>
        <w:right w:val="none" w:sz="0" w:space="0" w:color="auto"/>
      </w:divBdr>
    </w:div>
    <w:div w:id="1107970084">
      <w:bodyDiv w:val="1"/>
      <w:marLeft w:val="0"/>
      <w:marRight w:val="0"/>
      <w:marTop w:val="0"/>
      <w:marBottom w:val="0"/>
      <w:divBdr>
        <w:top w:val="none" w:sz="0" w:space="0" w:color="auto"/>
        <w:left w:val="none" w:sz="0" w:space="0" w:color="auto"/>
        <w:bottom w:val="none" w:sz="0" w:space="0" w:color="auto"/>
        <w:right w:val="none" w:sz="0" w:space="0" w:color="auto"/>
      </w:divBdr>
    </w:div>
    <w:div w:id="1131245562">
      <w:bodyDiv w:val="1"/>
      <w:marLeft w:val="0"/>
      <w:marRight w:val="0"/>
      <w:marTop w:val="0"/>
      <w:marBottom w:val="0"/>
      <w:divBdr>
        <w:top w:val="none" w:sz="0" w:space="0" w:color="auto"/>
        <w:left w:val="none" w:sz="0" w:space="0" w:color="auto"/>
        <w:bottom w:val="none" w:sz="0" w:space="0" w:color="auto"/>
        <w:right w:val="none" w:sz="0" w:space="0" w:color="auto"/>
      </w:divBdr>
    </w:div>
    <w:div w:id="1136680320">
      <w:bodyDiv w:val="1"/>
      <w:marLeft w:val="0"/>
      <w:marRight w:val="0"/>
      <w:marTop w:val="0"/>
      <w:marBottom w:val="0"/>
      <w:divBdr>
        <w:top w:val="none" w:sz="0" w:space="0" w:color="auto"/>
        <w:left w:val="none" w:sz="0" w:space="0" w:color="auto"/>
        <w:bottom w:val="none" w:sz="0" w:space="0" w:color="auto"/>
        <w:right w:val="none" w:sz="0" w:space="0" w:color="auto"/>
      </w:divBdr>
    </w:div>
    <w:div w:id="1146358787">
      <w:bodyDiv w:val="1"/>
      <w:marLeft w:val="0"/>
      <w:marRight w:val="0"/>
      <w:marTop w:val="0"/>
      <w:marBottom w:val="0"/>
      <w:divBdr>
        <w:top w:val="none" w:sz="0" w:space="0" w:color="auto"/>
        <w:left w:val="none" w:sz="0" w:space="0" w:color="auto"/>
        <w:bottom w:val="none" w:sz="0" w:space="0" w:color="auto"/>
        <w:right w:val="none" w:sz="0" w:space="0" w:color="auto"/>
      </w:divBdr>
    </w:div>
    <w:div w:id="1222518517">
      <w:bodyDiv w:val="1"/>
      <w:marLeft w:val="0"/>
      <w:marRight w:val="0"/>
      <w:marTop w:val="0"/>
      <w:marBottom w:val="0"/>
      <w:divBdr>
        <w:top w:val="none" w:sz="0" w:space="0" w:color="auto"/>
        <w:left w:val="none" w:sz="0" w:space="0" w:color="auto"/>
        <w:bottom w:val="none" w:sz="0" w:space="0" w:color="auto"/>
        <w:right w:val="none" w:sz="0" w:space="0" w:color="auto"/>
      </w:divBdr>
    </w:div>
    <w:div w:id="1272470041">
      <w:bodyDiv w:val="1"/>
      <w:marLeft w:val="0"/>
      <w:marRight w:val="0"/>
      <w:marTop w:val="0"/>
      <w:marBottom w:val="0"/>
      <w:divBdr>
        <w:top w:val="none" w:sz="0" w:space="0" w:color="auto"/>
        <w:left w:val="none" w:sz="0" w:space="0" w:color="auto"/>
        <w:bottom w:val="none" w:sz="0" w:space="0" w:color="auto"/>
        <w:right w:val="none" w:sz="0" w:space="0" w:color="auto"/>
      </w:divBdr>
    </w:div>
    <w:div w:id="1325548432">
      <w:bodyDiv w:val="1"/>
      <w:marLeft w:val="0"/>
      <w:marRight w:val="0"/>
      <w:marTop w:val="0"/>
      <w:marBottom w:val="0"/>
      <w:divBdr>
        <w:top w:val="none" w:sz="0" w:space="0" w:color="auto"/>
        <w:left w:val="none" w:sz="0" w:space="0" w:color="auto"/>
        <w:bottom w:val="none" w:sz="0" w:space="0" w:color="auto"/>
        <w:right w:val="none" w:sz="0" w:space="0" w:color="auto"/>
      </w:divBdr>
    </w:div>
    <w:div w:id="1365984973">
      <w:bodyDiv w:val="1"/>
      <w:marLeft w:val="0"/>
      <w:marRight w:val="0"/>
      <w:marTop w:val="0"/>
      <w:marBottom w:val="0"/>
      <w:divBdr>
        <w:top w:val="none" w:sz="0" w:space="0" w:color="auto"/>
        <w:left w:val="none" w:sz="0" w:space="0" w:color="auto"/>
        <w:bottom w:val="none" w:sz="0" w:space="0" w:color="auto"/>
        <w:right w:val="none" w:sz="0" w:space="0" w:color="auto"/>
      </w:divBdr>
    </w:div>
    <w:div w:id="1375426028">
      <w:bodyDiv w:val="1"/>
      <w:marLeft w:val="0"/>
      <w:marRight w:val="0"/>
      <w:marTop w:val="0"/>
      <w:marBottom w:val="0"/>
      <w:divBdr>
        <w:top w:val="none" w:sz="0" w:space="0" w:color="auto"/>
        <w:left w:val="none" w:sz="0" w:space="0" w:color="auto"/>
        <w:bottom w:val="none" w:sz="0" w:space="0" w:color="auto"/>
        <w:right w:val="none" w:sz="0" w:space="0" w:color="auto"/>
      </w:divBdr>
      <w:divsChild>
        <w:div w:id="1463158588">
          <w:marLeft w:val="0"/>
          <w:marRight w:val="0"/>
          <w:marTop w:val="0"/>
          <w:marBottom w:val="0"/>
          <w:divBdr>
            <w:top w:val="none" w:sz="0" w:space="0" w:color="auto"/>
            <w:left w:val="none" w:sz="0" w:space="0" w:color="auto"/>
            <w:bottom w:val="none" w:sz="0" w:space="0" w:color="auto"/>
            <w:right w:val="none" w:sz="0" w:space="0" w:color="auto"/>
          </w:divBdr>
          <w:divsChild>
            <w:div w:id="238516168">
              <w:marLeft w:val="0"/>
              <w:marRight w:val="0"/>
              <w:marTop w:val="0"/>
              <w:marBottom w:val="0"/>
              <w:divBdr>
                <w:top w:val="none" w:sz="0" w:space="0" w:color="auto"/>
                <w:left w:val="none" w:sz="0" w:space="0" w:color="auto"/>
                <w:bottom w:val="none" w:sz="0" w:space="0" w:color="auto"/>
                <w:right w:val="none" w:sz="0" w:space="0" w:color="auto"/>
              </w:divBdr>
            </w:div>
          </w:divsChild>
        </w:div>
        <w:div w:id="1470319126">
          <w:marLeft w:val="0"/>
          <w:marRight w:val="0"/>
          <w:marTop w:val="0"/>
          <w:marBottom w:val="0"/>
          <w:divBdr>
            <w:top w:val="none" w:sz="0" w:space="0" w:color="auto"/>
            <w:left w:val="none" w:sz="0" w:space="0" w:color="auto"/>
            <w:bottom w:val="none" w:sz="0" w:space="0" w:color="auto"/>
            <w:right w:val="none" w:sz="0" w:space="0" w:color="auto"/>
          </w:divBdr>
          <w:divsChild>
            <w:div w:id="380515432">
              <w:marLeft w:val="0"/>
              <w:marRight w:val="0"/>
              <w:marTop w:val="0"/>
              <w:marBottom w:val="0"/>
              <w:divBdr>
                <w:top w:val="none" w:sz="0" w:space="0" w:color="auto"/>
                <w:left w:val="none" w:sz="0" w:space="0" w:color="auto"/>
                <w:bottom w:val="none" w:sz="0" w:space="0" w:color="auto"/>
                <w:right w:val="none" w:sz="0" w:space="0" w:color="auto"/>
              </w:divBdr>
            </w:div>
            <w:div w:id="479268300">
              <w:marLeft w:val="0"/>
              <w:marRight w:val="0"/>
              <w:marTop w:val="0"/>
              <w:marBottom w:val="0"/>
              <w:divBdr>
                <w:top w:val="none" w:sz="0" w:space="0" w:color="auto"/>
                <w:left w:val="none" w:sz="0" w:space="0" w:color="auto"/>
                <w:bottom w:val="none" w:sz="0" w:space="0" w:color="auto"/>
                <w:right w:val="none" w:sz="0" w:space="0" w:color="auto"/>
              </w:divBdr>
            </w:div>
            <w:div w:id="169726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548901">
      <w:bodyDiv w:val="1"/>
      <w:marLeft w:val="0"/>
      <w:marRight w:val="0"/>
      <w:marTop w:val="0"/>
      <w:marBottom w:val="0"/>
      <w:divBdr>
        <w:top w:val="none" w:sz="0" w:space="0" w:color="auto"/>
        <w:left w:val="none" w:sz="0" w:space="0" w:color="auto"/>
        <w:bottom w:val="none" w:sz="0" w:space="0" w:color="auto"/>
        <w:right w:val="none" w:sz="0" w:space="0" w:color="auto"/>
      </w:divBdr>
    </w:div>
    <w:div w:id="1440180824">
      <w:bodyDiv w:val="1"/>
      <w:marLeft w:val="0"/>
      <w:marRight w:val="0"/>
      <w:marTop w:val="0"/>
      <w:marBottom w:val="0"/>
      <w:divBdr>
        <w:top w:val="none" w:sz="0" w:space="0" w:color="auto"/>
        <w:left w:val="none" w:sz="0" w:space="0" w:color="auto"/>
        <w:bottom w:val="none" w:sz="0" w:space="0" w:color="auto"/>
        <w:right w:val="none" w:sz="0" w:space="0" w:color="auto"/>
      </w:divBdr>
    </w:div>
    <w:div w:id="1454401031">
      <w:bodyDiv w:val="1"/>
      <w:marLeft w:val="0"/>
      <w:marRight w:val="0"/>
      <w:marTop w:val="0"/>
      <w:marBottom w:val="0"/>
      <w:divBdr>
        <w:top w:val="none" w:sz="0" w:space="0" w:color="auto"/>
        <w:left w:val="none" w:sz="0" w:space="0" w:color="auto"/>
        <w:bottom w:val="none" w:sz="0" w:space="0" w:color="auto"/>
        <w:right w:val="none" w:sz="0" w:space="0" w:color="auto"/>
      </w:divBdr>
    </w:div>
    <w:div w:id="1482456764">
      <w:bodyDiv w:val="1"/>
      <w:marLeft w:val="0"/>
      <w:marRight w:val="0"/>
      <w:marTop w:val="0"/>
      <w:marBottom w:val="0"/>
      <w:divBdr>
        <w:top w:val="none" w:sz="0" w:space="0" w:color="auto"/>
        <w:left w:val="none" w:sz="0" w:space="0" w:color="auto"/>
        <w:bottom w:val="none" w:sz="0" w:space="0" w:color="auto"/>
        <w:right w:val="none" w:sz="0" w:space="0" w:color="auto"/>
      </w:divBdr>
    </w:div>
    <w:div w:id="1531916066">
      <w:bodyDiv w:val="1"/>
      <w:marLeft w:val="0"/>
      <w:marRight w:val="0"/>
      <w:marTop w:val="0"/>
      <w:marBottom w:val="0"/>
      <w:divBdr>
        <w:top w:val="none" w:sz="0" w:space="0" w:color="auto"/>
        <w:left w:val="none" w:sz="0" w:space="0" w:color="auto"/>
        <w:bottom w:val="none" w:sz="0" w:space="0" w:color="auto"/>
        <w:right w:val="none" w:sz="0" w:space="0" w:color="auto"/>
      </w:divBdr>
    </w:div>
    <w:div w:id="1552039335">
      <w:bodyDiv w:val="1"/>
      <w:marLeft w:val="0"/>
      <w:marRight w:val="0"/>
      <w:marTop w:val="0"/>
      <w:marBottom w:val="0"/>
      <w:divBdr>
        <w:top w:val="none" w:sz="0" w:space="0" w:color="auto"/>
        <w:left w:val="none" w:sz="0" w:space="0" w:color="auto"/>
        <w:bottom w:val="none" w:sz="0" w:space="0" w:color="auto"/>
        <w:right w:val="none" w:sz="0" w:space="0" w:color="auto"/>
      </w:divBdr>
    </w:div>
    <w:div w:id="1577007992">
      <w:bodyDiv w:val="1"/>
      <w:marLeft w:val="0"/>
      <w:marRight w:val="0"/>
      <w:marTop w:val="0"/>
      <w:marBottom w:val="0"/>
      <w:divBdr>
        <w:top w:val="none" w:sz="0" w:space="0" w:color="auto"/>
        <w:left w:val="none" w:sz="0" w:space="0" w:color="auto"/>
        <w:bottom w:val="none" w:sz="0" w:space="0" w:color="auto"/>
        <w:right w:val="none" w:sz="0" w:space="0" w:color="auto"/>
      </w:divBdr>
    </w:div>
    <w:div w:id="1592163115">
      <w:bodyDiv w:val="1"/>
      <w:marLeft w:val="0"/>
      <w:marRight w:val="0"/>
      <w:marTop w:val="0"/>
      <w:marBottom w:val="0"/>
      <w:divBdr>
        <w:top w:val="none" w:sz="0" w:space="0" w:color="auto"/>
        <w:left w:val="none" w:sz="0" w:space="0" w:color="auto"/>
        <w:bottom w:val="none" w:sz="0" w:space="0" w:color="auto"/>
        <w:right w:val="none" w:sz="0" w:space="0" w:color="auto"/>
      </w:divBdr>
    </w:div>
    <w:div w:id="1595557341">
      <w:bodyDiv w:val="1"/>
      <w:marLeft w:val="0"/>
      <w:marRight w:val="0"/>
      <w:marTop w:val="0"/>
      <w:marBottom w:val="0"/>
      <w:divBdr>
        <w:top w:val="none" w:sz="0" w:space="0" w:color="auto"/>
        <w:left w:val="none" w:sz="0" w:space="0" w:color="auto"/>
        <w:bottom w:val="none" w:sz="0" w:space="0" w:color="auto"/>
        <w:right w:val="none" w:sz="0" w:space="0" w:color="auto"/>
      </w:divBdr>
      <w:divsChild>
        <w:div w:id="116222945">
          <w:marLeft w:val="0"/>
          <w:marRight w:val="0"/>
          <w:marTop w:val="0"/>
          <w:marBottom w:val="0"/>
          <w:divBdr>
            <w:top w:val="none" w:sz="0" w:space="0" w:color="auto"/>
            <w:left w:val="none" w:sz="0" w:space="0" w:color="auto"/>
            <w:bottom w:val="none" w:sz="0" w:space="0" w:color="auto"/>
            <w:right w:val="none" w:sz="0" w:space="0" w:color="auto"/>
          </w:divBdr>
          <w:divsChild>
            <w:div w:id="394202246">
              <w:marLeft w:val="0"/>
              <w:marRight w:val="0"/>
              <w:marTop w:val="0"/>
              <w:marBottom w:val="0"/>
              <w:divBdr>
                <w:top w:val="none" w:sz="0" w:space="0" w:color="auto"/>
                <w:left w:val="none" w:sz="0" w:space="0" w:color="auto"/>
                <w:bottom w:val="none" w:sz="0" w:space="0" w:color="auto"/>
                <w:right w:val="none" w:sz="0" w:space="0" w:color="auto"/>
              </w:divBdr>
            </w:div>
          </w:divsChild>
        </w:div>
        <w:div w:id="1240363834">
          <w:marLeft w:val="0"/>
          <w:marRight w:val="0"/>
          <w:marTop w:val="0"/>
          <w:marBottom w:val="0"/>
          <w:divBdr>
            <w:top w:val="none" w:sz="0" w:space="0" w:color="auto"/>
            <w:left w:val="none" w:sz="0" w:space="0" w:color="auto"/>
            <w:bottom w:val="none" w:sz="0" w:space="0" w:color="auto"/>
            <w:right w:val="none" w:sz="0" w:space="0" w:color="auto"/>
          </w:divBdr>
          <w:divsChild>
            <w:div w:id="1288660761">
              <w:marLeft w:val="0"/>
              <w:marRight w:val="0"/>
              <w:marTop w:val="0"/>
              <w:marBottom w:val="0"/>
              <w:divBdr>
                <w:top w:val="none" w:sz="0" w:space="0" w:color="auto"/>
                <w:left w:val="none" w:sz="0" w:space="0" w:color="auto"/>
                <w:bottom w:val="none" w:sz="0" w:space="0" w:color="auto"/>
                <w:right w:val="none" w:sz="0" w:space="0" w:color="auto"/>
              </w:divBdr>
            </w:div>
            <w:div w:id="1305089063">
              <w:marLeft w:val="0"/>
              <w:marRight w:val="0"/>
              <w:marTop w:val="0"/>
              <w:marBottom w:val="0"/>
              <w:divBdr>
                <w:top w:val="none" w:sz="0" w:space="0" w:color="auto"/>
                <w:left w:val="none" w:sz="0" w:space="0" w:color="auto"/>
                <w:bottom w:val="none" w:sz="0" w:space="0" w:color="auto"/>
                <w:right w:val="none" w:sz="0" w:space="0" w:color="auto"/>
              </w:divBdr>
            </w:div>
            <w:div w:id="630671734">
              <w:marLeft w:val="0"/>
              <w:marRight w:val="0"/>
              <w:marTop w:val="0"/>
              <w:marBottom w:val="0"/>
              <w:divBdr>
                <w:top w:val="none" w:sz="0" w:space="0" w:color="auto"/>
                <w:left w:val="none" w:sz="0" w:space="0" w:color="auto"/>
                <w:bottom w:val="none" w:sz="0" w:space="0" w:color="auto"/>
                <w:right w:val="none" w:sz="0" w:space="0" w:color="auto"/>
              </w:divBdr>
            </w:div>
          </w:divsChild>
        </w:div>
        <w:div w:id="1855874776">
          <w:marLeft w:val="0"/>
          <w:marRight w:val="0"/>
          <w:marTop w:val="0"/>
          <w:marBottom w:val="0"/>
          <w:divBdr>
            <w:top w:val="none" w:sz="0" w:space="0" w:color="auto"/>
            <w:left w:val="none" w:sz="0" w:space="0" w:color="auto"/>
            <w:bottom w:val="none" w:sz="0" w:space="0" w:color="auto"/>
            <w:right w:val="none" w:sz="0" w:space="0" w:color="auto"/>
          </w:divBdr>
          <w:divsChild>
            <w:div w:id="804741719">
              <w:marLeft w:val="0"/>
              <w:marRight w:val="0"/>
              <w:marTop w:val="0"/>
              <w:marBottom w:val="0"/>
              <w:divBdr>
                <w:top w:val="none" w:sz="0" w:space="0" w:color="auto"/>
                <w:left w:val="none" w:sz="0" w:space="0" w:color="auto"/>
                <w:bottom w:val="none" w:sz="0" w:space="0" w:color="auto"/>
                <w:right w:val="none" w:sz="0" w:space="0" w:color="auto"/>
              </w:divBdr>
            </w:div>
            <w:div w:id="1247031283">
              <w:marLeft w:val="0"/>
              <w:marRight w:val="0"/>
              <w:marTop w:val="0"/>
              <w:marBottom w:val="0"/>
              <w:divBdr>
                <w:top w:val="none" w:sz="0" w:space="0" w:color="auto"/>
                <w:left w:val="none" w:sz="0" w:space="0" w:color="auto"/>
                <w:bottom w:val="none" w:sz="0" w:space="0" w:color="auto"/>
                <w:right w:val="none" w:sz="0" w:space="0" w:color="auto"/>
              </w:divBdr>
            </w:div>
            <w:div w:id="528447429">
              <w:marLeft w:val="0"/>
              <w:marRight w:val="0"/>
              <w:marTop w:val="0"/>
              <w:marBottom w:val="0"/>
              <w:divBdr>
                <w:top w:val="none" w:sz="0" w:space="0" w:color="auto"/>
                <w:left w:val="none" w:sz="0" w:space="0" w:color="auto"/>
                <w:bottom w:val="none" w:sz="0" w:space="0" w:color="auto"/>
                <w:right w:val="none" w:sz="0" w:space="0" w:color="auto"/>
              </w:divBdr>
            </w:div>
          </w:divsChild>
        </w:div>
        <w:div w:id="1842549767">
          <w:marLeft w:val="0"/>
          <w:marRight w:val="0"/>
          <w:marTop w:val="0"/>
          <w:marBottom w:val="0"/>
          <w:divBdr>
            <w:top w:val="none" w:sz="0" w:space="0" w:color="auto"/>
            <w:left w:val="none" w:sz="0" w:space="0" w:color="auto"/>
            <w:bottom w:val="none" w:sz="0" w:space="0" w:color="auto"/>
            <w:right w:val="none" w:sz="0" w:space="0" w:color="auto"/>
          </w:divBdr>
          <w:divsChild>
            <w:div w:id="24191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099336">
      <w:bodyDiv w:val="1"/>
      <w:marLeft w:val="0"/>
      <w:marRight w:val="0"/>
      <w:marTop w:val="0"/>
      <w:marBottom w:val="0"/>
      <w:divBdr>
        <w:top w:val="none" w:sz="0" w:space="0" w:color="auto"/>
        <w:left w:val="none" w:sz="0" w:space="0" w:color="auto"/>
        <w:bottom w:val="none" w:sz="0" w:space="0" w:color="auto"/>
        <w:right w:val="none" w:sz="0" w:space="0" w:color="auto"/>
      </w:divBdr>
    </w:div>
    <w:div w:id="1619529503">
      <w:bodyDiv w:val="1"/>
      <w:marLeft w:val="0"/>
      <w:marRight w:val="0"/>
      <w:marTop w:val="0"/>
      <w:marBottom w:val="0"/>
      <w:divBdr>
        <w:top w:val="none" w:sz="0" w:space="0" w:color="auto"/>
        <w:left w:val="none" w:sz="0" w:space="0" w:color="auto"/>
        <w:bottom w:val="none" w:sz="0" w:space="0" w:color="auto"/>
        <w:right w:val="none" w:sz="0" w:space="0" w:color="auto"/>
      </w:divBdr>
    </w:div>
    <w:div w:id="1653756119">
      <w:bodyDiv w:val="1"/>
      <w:marLeft w:val="0"/>
      <w:marRight w:val="0"/>
      <w:marTop w:val="0"/>
      <w:marBottom w:val="0"/>
      <w:divBdr>
        <w:top w:val="none" w:sz="0" w:space="0" w:color="auto"/>
        <w:left w:val="none" w:sz="0" w:space="0" w:color="auto"/>
        <w:bottom w:val="none" w:sz="0" w:space="0" w:color="auto"/>
        <w:right w:val="none" w:sz="0" w:space="0" w:color="auto"/>
      </w:divBdr>
    </w:div>
    <w:div w:id="1667443227">
      <w:bodyDiv w:val="1"/>
      <w:marLeft w:val="0"/>
      <w:marRight w:val="0"/>
      <w:marTop w:val="0"/>
      <w:marBottom w:val="0"/>
      <w:divBdr>
        <w:top w:val="none" w:sz="0" w:space="0" w:color="auto"/>
        <w:left w:val="none" w:sz="0" w:space="0" w:color="auto"/>
        <w:bottom w:val="none" w:sz="0" w:space="0" w:color="auto"/>
        <w:right w:val="none" w:sz="0" w:space="0" w:color="auto"/>
      </w:divBdr>
    </w:div>
    <w:div w:id="1668899190">
      <w:bodyDiv w:val="1"/>
      <w:marLeft w:val="0"/>
      <w:marRight w:val="0"/>
      <w:marTop w:val="0"/>
      <w:marBottom w:val="0"/>
      <w:divBdr>
        <w:top w:val="none" w:sz="0" w:space="0" w:color="auto"/>
        <w:left w:val="none" w:sz="0" w:space="0" w:color="auto"/>
        <w:bottom w:val="none" w:sz="0" w:space="0" w:color="auto"/>
        <w:right w:val="none" w:sz="0" w:space="0" w:color="auto"/>
      </w:divBdr>
      <w:divsChild>
        <w:div w:id="193813403">
          <w:marLeft w:val="0"/>
          <w:marRight w:val="0"/>
          <w:marTop w:val="0"/>
          <w:marBottom w:val="0"/>
          <w:divBdr>
            <w:top w:val="none" w:sz="0" w:space="0" w:color="auto"/>
            <w:left w:val="none" w:sz="0" w:space="0" w:color="auto"/>
            <w:bottom w:val="none" w:sz="0" w:space="0" w:color="auto"/>
            <w:right w:val="none" w:sz="0" w:space="0" w:color="auto"/>
          </w:divBdr>
          <w:divsChild>
            <w:div w:id="2103380492">
              <w:marLeft w:val="0"/>
              <w:marRight w:val="0"/>
              <w:marTop w:val="0"/>
              <w:marBottom w:val="0"/>
              <w:divBdr>
                <w:top w:val="none" w:sz="0" w:space="0" w:color="auto"/>
                <w:left w:val="none" w:sz="0" w:space="0" w:color="auto"/>
                <w:bottom w:val="none" w:sz="0" w:space="0" w:color="auto"/>
                <w:right w:val="none" w:sz="0" w:space="0" w:color="auto"/>
              </w:divBdr>
            </w:div>
          </w:divsChild>
        </w:div>
        <w:div w:id="2120905198">
          <w:marLeft w:val="0"/>
          <w:marRight w:val="0"/>
          <w:marTop w:val="0"/>
          <w:marBottom w:val="0"/>
          <w:divBdr>
            <w:top w:val="none" w:sz="0" w:space="0" w:color="auto"/>
            <w:left w:val="none" w:sz="0" w:space="0" w:color="auto"/>
            <w:bottom w:val="none" w:sz="0" w:space="0" w:color="auto"/>
            <w:right w:val="none" w:sz="0" w:space="0" w:color="auto"/>
          </w:divBdr>
          <w:divsChild>
            <w:div w:id="2045863260">
              <w:marLeft w:val="0"/>
              <w:marRight w:val="0"/>
              <w:marTop w:val="0"/>
              <w:marBottom w:val="0"/>
              <w:divBdr>
                <w:top w:val="none" w:sz="0" w:space="0" w:color="auto"/>
                <w:left w:val="none" w:sz="0" w:space="0" w:color="auto"/>
                <w:bottom w:val="none" w:sz="0" w:space="0" w:color="auto"/>
                <w:right w:val="none" w:sz="0" w:space="0" w:color="auto"/>
              </w:divBdr>
            </w:div>
            <w:div w:id="347485468">
              <w:marLeft w:val="0"/>
              <w:marRight w:val="0"/>
              <w:marTop w:val="0"/>
              <w:marBottom w:val="0"/>
              <w:divBdr>
                <w:top w:val="none" w:sz="0" w:space="0" w:color="auto"/>
                <w:left w:val="none" w:sz="0" w:space="0" w:color="auto"/>
                <w:bottom w:val="none" w:sz="0" w:space="0" w:color="auto"/>
                <w:right w:val="none" w:sz="0" w:space="0" w:color="auto"/>
              </w:divBdr>
            </w:div>
            <w:div w:id="21590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160096">
      <w:bodyDiv w:val="1"/>
      <w:marLeft w:val="0"/>
      <w:marRight w:val="0"/>
      <w:marTop w:val="0"/>
      <w:marBottom w:val="0"/>
      <w:divBdr>
        <w:top w:val="none" w:sz="0" w:space="0" w:color="auto"/>
        <w:left w:val="none" w:sz="0" w:space="0" w:color="auto"/>
        <w:bottom w:val="none" w:sz="0" w:space="0" w:color="auto"/>
        <w:right w:val="none" w:sz="0" w:space="0" w:color="auto"/>
      </w:divBdr>
    </w:div>
    <w:div w:id="1726563273">
      <w:bodyDiv w:val="1"/>
      <w:marLeft w:val="0"/>
      <w:marRight w:val="0"/>
      <w:marTop w:val="0"/>
      <w:marBottom w:val="0"/>
      <w:divBdr>
        <w:top w:val="none" w:sz="0" w:space="0" w:color="auto"/>
        <w:left w:val="none" w:sz="0" w:space="0" w:color="auto"/>
        <w:bottom w:val="none" w:sz="0" w:space="0" w:color="auto"/>
        <w:right w:val="none" w:sz="0" w:space="0" w:color="auto"/>
      </w:divBdr>
    </w:div>
    <w:div w:id="1730179982">
      <w:bodyDiv w:val="1"/>
      <w:marLeft w:val="0"/>
      <w:marRight w:val="0"/>
      <w:marTop w:val="0"/>
      <w:marBottom w:val="0"/>
      <w:divBdr>
        <w:top w:val="none" w:sz="0" w:space="0" w:color="auto"/>
        <w:left w:val="none" w:sz="0" w:space="0" w:color="auto"/>
        <w:bottom w:val="none" w:sz="0" w:space="0" w:color="auto"/>
        <w:right w:val="none" w:sz="0" w:space="0" w:color="auto"/>
      </w:divBdr>
    </w:div>
    <w:div w:id="1776633142">
      <w:bodyDiv w:val="1"/>
      <w:marLeft w:val="0"/>
      <w:marRight w:val="0"/>
      <w:marTop w:val="0"/>
      <w:marBottom w:val="0"/>
      <w:divBdr>
        <w:top w:val="none" w:sz="0" w:space="0" w:color="auto"/>
        <w:left w:val="none" w:sz="0" w:space="0" w:color="auto"/>
        <w:bottom w:val="none" w:sz="0" w:space="0" w:color="auto"/>
        <w:right w:val="none" w:sz="0" w:space="0" w:color="auto"/>
      </w:divBdr>
    </w:div>
    <w:div w:id="1785270147">
      <w:bodyDiv w:val="1"/>
      <w:marLeft w:val="0"/>
      <w:marRight w:val="0"/>
      <w:marTop w:val="0"/>
      <w:marBottom w:val="0"/>
      <w:divBdr>
        <w:top w:val="none" w:sz="0" w:space="0" w:color="auto"/>
        <w:left w:val="none" w:sz="0" w:space="0" w:color="auto"/>
        <w:bottom w:val="none" w:sz="0" w:space="0" w:color="auto"/>
        <w:right w:val="none" w:sz="0" w:space="0" w:color="auto"/>
      </w:divBdr>
    </w:div>
    <w:div w:id="1803037727">
      <w:bodyDiv w:val="1"/>
      <w:marLeft w:val="0"/>
      <w:marRight w:val="0"/>
      <w:marTop w:val="0"/>
      <w:marBottom w:val="0"/>
      <w:divBdr>
        <w:top w:val="none" w:sz="0" w:space="0" w:color="auto"/>
        <w:left w:val="none" w:sz="0" w:space="0" w:color="auto"/>
        <w:bottom w:val="none" w:sz="0" w:space="0" w:color="auto"/>
        <w:right w:val="none" w:sz="0" w:space="0" w:color="auto"/>
      </w:divBdr>
    </w:div>
    <w:div w:id="1813668344">
      <w:bodyDiv w:val="1"/>
      <w:marLeft w:val="0"/>
      <w:marRight w:val="0"/>
      <w:marTop w:val="0"/>
      <w:marBottom w:val="0"/>
      <w:divBdr>
        <w:top w:val="none" w:sz="0" w:space="0" w:color="auto"/>
        <w:left w:val="none" w:sz="0" w:space="0" w:color="auto"/>
        <w:bottom w:val="none" w:sz="0" w:space="0" w:color="auto"/>
        <w:right w:val="none" w:sz="0" w:space="0" w:color="auto"/>
      </w:divBdr>
    </w:div>
    <w:div w:id="1895962781">
      <w:bodyDiv w:val="1"/>
      <w:marLeft w:val="0"/>
      <w:marRight w:val="0"/>
      <w:marTop w:val="0"/>
      <w:marBottom w:val="0"/>
      <w:divBdr>
        <w:top w:val="none" w:sz="0" w:space="0" w:color="auto"/>
        <w:left w:val="none" w:sz="0" w:space="0" w:color="auto"/>
        <w:bottom w:val="none" w:sz="0" w:space="0" w:color="auto"/>
        <w:right w:val="none" w:sz="0" w:space="0" w:color="auto"/>
      </w:divBdr>
    </w:div>
    <w:div w:id="1904636314">
      <w:bodyDiv w:val="1"/>
      <w:marLeft w:val="0"/>
      <w:marRight w:val="0"/>
      <w:marTop w:val="0"/>
      <w:marBottom w:val="0"/>
      <w:divBdr>
        <w:top w:val="none" w:sz="0" w:space="0" w:color="auto"/>
        <w:left w:val="none" w:sz="0" w:space="0" w:color="auto"/>
        <w:bottom w:val="none" w:sz="0" w:space="0" w:color="auto"/>
        <w:right w:val="none" w:sz="0" w:space="0" w:color="auto"/>
      </w:divBdr>
    </w:div>
    <w:div w:id="1920169147">
      <w:bodyDiv w:val="1"/>
      <w:marLeft w:val="0"/>
      <w:marRight w:val="0"/>
      <w:marTop w:val="0"/>
      <w:marBottom w:val="0"/>
      <w:divBdr>
        <w:top w:val="none" w:sz="0" w:space="0" w:color="auto"/>
        <w:left w:val="none" w:sz="0" w:space="0" w:color="auto"/>
        <w:bottom w:val="none" w:sz="0" w:space="0" w:color="auto"/>
        <w:right w:val="none" w:sz="0" w:space="0" w:color="auto"/>
      </w:divBdr>
    </w:div>
    <w:div w:id="1948345193">
      <w:bodyDiv w:val="1"/>
      <w:marLeft w:val="0"/>
      <w:marRight w:val="0"/>
      <w:marTop w:val="0"/>
      <w:marBottom w:val="0"/>
      <w:divBdr>
        <w:top w:val="none" w:sz="0" w:space="0" w:color="auto"/>
        <w:left w:val="none" w:sz="0" w:space="0" w:color="auto"/>
        <w:bottom w:val="none" w:sz="0" w:space="0" w:color="auto"/>
        <w:right w:val="none" w:sz="0" w:space="0" w:color="auto"/>
      </w:divBdr>
    </w:div>
    <w:div w:id="1949044320">
      <w:bodyDiv w:val="1"/>
      <w:marLeft w:val="0"/>
      <w:marRight w:val="0"/>
      <w:marTop w:val="0"/>
      <w:marBottom w:val="0"/>
      <w:divBdr>
        <w:top w:val="none" w:sz="0" w:space="0" w:color="auto"/>
        <w:left w:val="none" w:sz="0" w:space="0" w:color="auto"/>
        <w:bottom w:val="none" w:sz="0" w:space="0" w:color="auto"/>
        <w:right w:val="none" w:sz="0" w:space="0" w:color="auto"/>
      </w:divBdr>
    </w:div>
    <w:div w:id="1965653209">
      <w:marLeft w:val="0"/>
      <w:marRight w:val="0"/>
      <w:marTop w:val="0"/>
      <w:marBottom w:val="0"/>
      <w:divBdr>
        <w:top w:val="none" w:sz="0" w:space="0" w:color="auto"/>
        <w:left w:val="none" w:sz="0" w:space="0" w:color="auto"/>
        <w:bottom w:val="none" w:sz="0" w:space="0" w:color="auto"/>
        <w:right w:val="none" w:sz="0" w:space="0" w:color="auto"/>
      </w:divBdr>
    </w:div>
    <w:div w:id="1965653210">
      <w:marLeft w:val="0"/>
      <w:marRight w:val="0"/>
      <w:marTop w:val="0"/>
      <w:marBottom w:val="0"/>
      <w:divBdr>
        <w:top w:val="none" w:sz="0" w:space="0" w:color="auto"/>
        <w:left w:val="none" w:sz="0" w:space="0" w:color="auto"/>
        <w:bottom w:val="none" w:sz="0" w:space="0" w:color="auto"/>
        <w:right w:val="none" w:sz="0" w:space="0" w:color="auto"/>
      </w:divBdr>
      <w:divsChild>
        <w:div w:id="1965653212">
          <w:marLeft w:val="0"/>
          <w:marRight w:val="0"/>
          <w:marTop w:val="0"/>
          <w:marBottom w:val="0"/>
          <w:divBdr>
            <w:top w:val="none" w:sz="0" w:space="0" w:color="auto"/>
            <w:left w:val="none" w:sz="0" w:space="0" w:color="auto"/>
            <w:bottom w:val="none" w:sz="0" w:space="0" w:color="auto"/>
            <w:right w:val="none" w:sz="0" w:space="0" w:color="auto"/>
          </w:divBdr>
        </w:div>
        <w:div w:id="1965653215">
          <w:marLeft w:val="0"/>
          <w:marRight w:val="0"/>
          <w:marTop w:val="0"/>
          <w:marBottom w:val="0"/>
          <w:divBdr>
            <w:top w:val="none" w:sz="0" w:space="0" w:color="auto"/>
            <w:left w:val="none" w:sz="0" w:space="0" w:color="auto"/>
            <w:bottom w:val="none" w:sz="0" w:space="0" w:color="auto"/>
            <w:right w:val="none" w:sz="0" w:space="0" w:color="auto"/>
          </w:divBdr>
        </w:div>
        <w:div w:id="1965653219">
          <w:marLeft w:val="0"/>
          <w:marRight w:val="0"/>
          <w:marTop w:val="0"/>
          <w:marBottom w:val="0"/>
          <w:divBdr>
            <w:top w:val="none" w:sz="0" w:space="0" w:color="auto"/>
            <w:left w:val="none" w:sz="0" w:space="0" w:color="auto"/>
            <w:bottom w:val="none" w:sz="0" w:space="0" w:color="auto"/>
            <w:right w:val="none" w:sz="0" w:space="0" w:color="auto"/>
          </w:divBdr>
        </w:div>
        <w:div w:id="1965653220">
          <w:marLeft w:val="0"/>
          <w:marRight w:val="0"/>
          <w:marTop w:val="0"/>
          <w:marBottom w:val="0"/>
          <w:divBdr>
            <w:top w:val="none" w:sz="0" w:space="0" w:color="auto"/>
            <w:left w:val="none" w:sz="0" w:space="0" w:color="auto"/>
            <w:bottom w:val="none" w:sz="0" w:space="0" w:color="auto"/>
            <w:right w:val="none" w:sz="0" w:space="0" w:color="auto"/>
          </w:divBdr>
        </w:div>
        <w:div w:id="1965653222">
          <w:marLeft w:val="0"/>
          <w:marRight w:val="0"/>
          <w:marTop w:val="0"/>
          <w:marBottom w:val="0"/>
          <w:divBdr>
            <w:top w:val="none" w:sz="0" w:space="0" w:color="auto"/>
            <w:left w:val="none" w:sz="0" w:space="0" w:color="auto"/>
            <w:bottom w:val="none" w:sz="0" w:space="0" w:color="auto"/>
            <w:right w:val="none" w:sz="0" w:space="0" w:color="auto"/>
          </w:divBdr>
        </w:div>
        <w:div w:id="1965653225">
          <w:marLeft w:val="0"/>
          <w:marRight w:val="0"/>
          <w:marTop w:val="0"/>
          <w:marBottom w:val="0"/>
          <w:divBdr>
            <w:top w:val="none" w:sz="0" w:space="0" w:color="auto"/>
            <w:left w:val="none" w:sz="0" w:space="0" w:color="auto"/>
            <w:bottom w:val="none" w:sz="0" w:space="0" w:color="auto"/>
            <w:right w:val="none" w:sz="0" w:space="0" w:color="auto"/>
          </w:divBdr>
        </w:div>
        <w:div w:id="1965653227">
          <w:marLeft w:val="0"/>
          <w:marRight w:val="0"/>
          <w:marTop w:val="0"/>
          <w:marBottom w:val="0"/>
          <w:divBdr>
            <w:top w:val="none" w:sz="0" w:space="0" w:color="auto"/>
            <w:left w:val="none" w:sz="0" w:space="0" w:color="auto"/>
            <w:bottom w:val="none" w:sz="0" w:space="0" w:color="auto"/>
            <w:right w:val="none" w:sz="0" w:space="0" w:color="auto"/>
          </w:divBdr>
        </w:div>
        <w:div w:id="1965653229">
          <w:marLeft w:val="0"/>
          <w:marRight w:val="0"/>
          <w:marTop w:val="0"/>
          <w:marBottom w:val="0"/>
          <w:divBdr>
            <w:top w:val="none" w:sz="0" w:space="0" w:color="auto"/>
            <w:left w:val="none" w:sz="0" w:space="0" w:color="auto"/>
            <w:bottom w:val="none" w:sz="0" w:space="0" w:color="auto"/>
            <w:right w:val="none" w:sz="0" w:space="0" w:color="auto"/>
          </w:divBdr>
        </w:div>
        <w:div w:id="1965653230">
          <w:marLeft w:val="0"/>
          <w:marRight w:val="0"/>
          <w:marTop w:val="0"/>
          <w:marBottom w:val="0"/>
          <w:divBdr>
            <w:top w:val="none" w:sz="0" w:space="0" w:color="auto"/>
            <w:left w:val="none" w:sz="0" w:space="0" w:color="auto"/>
            <w:bottom w:val="none" w:sz="0" w:space="0" w:color="auto"/>
            <w:right w:val="none" w:sz="0" w:space="0" w:color="auto"/>
          </w:divBdr>
        </w:div>
        <w:div w:id="1965653231">
          <w:marLeft w:val="0"/>
          <w:marRight w:val="0"/>
          <w:marTop w:val="0"/>
          <w:marBottom w:val="0"/>
          <w:divBdr>
            <w:top w:val="none" w:sz="0" w:space="0" w:color="auto"/>
            <w:left w:val="none" w:sz="0" w:space="0" w:color="auto"/>
            <w:bottom w:val="none" w:sz="0" w:space="0" w:color="auto"/>
            <w:right w:val="none" w:sz="0" w:space="0" w:color="auto"/>
          </w:divBdr>
        </w:div>
        <w:div w:id="1965653233">
          <w:marLeft w:val="0"/>
          <w:marRight w:val="0"/>
          <w:marTop w:val="0"/>
          <w:marBottom w:val="0"/>
          <w:divBdr>
            <w:top w:val="none" w:sz="0" w:space="0" w:color="auto"/>
            <w:left w:val="none" w:sz="0" w:space="0" w:color="auto"/>
            <w:bottom w:val="none" w:sz="0" w:space="0" w:color="auto"/>
            <w:right w:val="none" w:sz="0" w:space="0" w:color="auto"/>
          </w:divBdr>
        </w:div>
        <w:div w:id="1965653234">
          <w:marLeft w:val="0"/>
          <w:marRight w:val="0"/>
          <w:marTop w:val="0"/>
          <w:marBottom w:val="0"/>
          <w:divBdr>
            <w:top w:val="none" w:sz="0" w:space="0" w:color="auto"/>
            <w:left w:val="none" w:sz="0" w:space="0" w:color="auto"/>
            <w:bottom w:val="none" w:sz="0" w:space="0" w:color="auto"/>
            <w:right w:val="none" w:sz="0" w:space="0" w:color="auto"/>
          </w:divBdr>
        </w:div>
        <w:div w:id="1965653235">
          <w:marLeft w:val="0"/>
          <w:marRight w:val="0"/>
          <w:marTop w:val="0"/>
          <w:marBottom w:val="0"/>
          <w:divBdr>
            <w:top w:val="none" w:sz="0" w:space="0" w:color="auto"/>
            <w:left w:val="none" w:sz="0" w:space="0" w:color="auto"/>
            <w:bottom w:val="none" w:sz="0" w:space="0" w:color="auto"/>
            <w:right w:val="none" w:sz="0" w:space="0" w:color="auto"/>
          </w:divBdr>
        </w:div>
        <w:div w:id="1965653236">
          <w:marLeft w:val="0"/>
          <w:marRight w:val="0"/>
          <w:marTop w:val="0"/>
          <w:marBottom w:val="0"/>
          <w:divBdr>
            <w:top w:val="none" w:sz="0" w:space="0" w:color="auto"/>
            <w:left w:val="none" w:sz="0" w:space="0" w:color="auto"/>
            <w:bottom w:val="none" w:sz="0" w:space="0" w:color="auto"/>
            <w:right w:val="none" w:sz="0" w:space="0" w:color="auto"/>
          </w:divBdr>
        </w:div>
        <w:div w:id="1965653237">
          <w:marLeft w:val="0"/>
          <w:marRight w:val="0"/>
          <w:marTop w:val="0"/>
          <w:marBottom w:val="0"/>
          <w:divBdr>
            <w:top w:val="none" w:sz="0" w:space="0" w:color="auto"/>
            <w:left w:val="none" w:sz="0" w:space="0" w:color="auto"/>
            <w:bottom w:val="none" w:sz="0" w:space="0" w:color="auto"/>
            <w:right w:val="none" w:sz="0" w:space="0" w:color="auto"/>
          </w:divBdr>
        </w:div>
        <w:div w:id="1965653241">
          <w:marLeft w:val="0"/>
          <w:marRight w:val="0"/>
          <w:marTop w:val="0"/>
          <w:marBottom w:val="0"/>
          <w:divBdr>
            <w:top w:val="none" w:sz="0" w:space="0" w:color="auto"/>
            <w:left w:val="none" w:sz="0" w:space="0" w:color="auto"/>
            <w:bottom w:val="none" w:sz="0" w:space="0" w:color="auto"/>
            <w:right w:val="none" w:sz="0" w:space="0" w:color="auto"/>
          </w:divBdr>
        </w:div>
        <w:div w:id="1965653242">
          <w:marLeft w:val="0"/>
          <w:marRight w:val="0"/>
          <w:marTop w:val="0"/>
          <w:marBottom w:val="0"/>
          <w:divBdr>
            <w:top w:val="none" w:sz="0" w:space="0" w:color="auto"/>
            <w:left w:val="none" w:sz="0" w:space="0" w:color="auto"/>
            <w:bottom w:val="none" w:sz="0" w:space="0" w:color="auto"/>
            <w:right w:val="none" w:sz="0" w:space="0" w:color="auto"/>
          </w:divBdr>
        </w:div>
        <w:div w:id="1965653243">
          <w:marLeft w:val="0"/>
          <w:marRight w:val="0"/>
          <w:marTop w:val="0"/>
          <w:marBottom w:val="0"/>
          <w:divBdr>
            <w:top w:val="none" w:sz="0" w:space="0" w:color="auto"/>
            <w:left w:val="none" w:sz="0" w:space="0" w:color="auto"/>
            <w:bottom w:val="none" w:sz="0" w:space="0" w:color="auto"/>
            <w:right w:val="none" w:sz="0" w:space="0" w:color="auto"/>
          </w:divBdr>
        </w:div>
        <w:div w:id="1965653244">
          <w:marLeft w:val="0"/>
          <w:marRight w:val="0"/>
          <w:marTop w:val="0"/>
          <w:marBottom w:val="0"/>
          <w:divBdr>
            <w:top w:val="none" w:sz="0" w:space="0" w:color="auto"/>
            <w:left w:val="none" w:sz="0" w:space="0" w:color="auto"/>
            <w:bottom w:val="none" w:sz="0" w:space="0" w:color="auto"/>
            <w:right w:val="none" w:sz="0" w:space="0" w:color="auto"/>
          </w:divBdr>
        </w:div>
        <w:div w:id="1965653246">
          <w:marLeft w:val="0"/>
          <w:marRight w:val="0"/>
          <w:marTop w:val="0"/>
          <w:marBottom w:val="0"/>
          <w:divBdr>
            <w:top w:val="none" w:sz="0" w:space="0" w:color="auto"/>
            <w:left w:val="none" w:sz="0" w:space="0" w:color="auto"/>
            <w:bottom w:val="none" w:sz="0" w:space="0" w:color="auto"/>
            <w:right w:val="none" w:sz="0" w:space="0" w:color="auto"/>
          </w:divBdr>
        </w:div>
        <w:div w:id="1965653247">
          <w:marLeft w:val="0"/>
          <w:marRight w:val="0"/>
          <w:marTop w:val="0"/>
          <w:marBottom w:val="0"/>
          <w:divBdr>
            <w:top w:val="none" w:sz="0" w:space="0" w:color="auto"/>
            <w:left w:val="none" w:sz="0" w:space="0" w:color="auto"/>
            <w:bottom w:val="none" w:sz="0" w:space="0" w:color="auto"/>
            <w:right w:val="none" w:sz="0" w:space="0" w:color="auto"/>
          </w:divBdr>
        </w:div>
        <w:div w:id="1965653252">
          <w:marLeft w:val="0"/>
          <w:marRight w:val="0"/>
          <w:marTop w:val="0"/>
          <w:marBottom w:val="0"/>
          <w:divBdr>
            <w:top w:val="none" w:sz="0" w:space="0" w:color="auto"/>
            <w:left w:val="none" w:sz="0" w:space="0" w:color="auto"/>
            <w:bottom w:val="none" w:sz="0" w:space="0" w:color="auto"/>
            <w:right w:val="none" w:sz="0" w:space="0" w:color="auto"/>
          </w:divBdr>
        </w:div>
      </w:divsChild>
    </w:div>
    <w:div w:id="1965653213">
      <w:marLeft w:val="0"/>
      <w:marRight w:val="0"/>
      <w:marTop w:val="0"/>
      <w:marBottom w:val="0"/>
      <w:divBdr>
        <w:top w:val="none" w:sz="0" w:space="0" w:color="auto"/>
        <w:left w:val="none" w:sz="0" w:space="0" w:color="auto"/>
        <w:bottom w:val="none" w:sz="0" w:space="0" w:color="auto"/>
        <w:right w:val="none" w:sz="0" w:space="0" w:color="auto"/>
      </w:divBdr>
    </w:div>
    <w:div w:id="1965653214">
      <w:marLeft w:val="0"/>
      <w:marRight w:val="0"/>
      <w:marTop w:val="0"/>
      <w:marBottom w:val="0"/>
      <w:divBdr>
        <w:top w:val="none" w:sz="0" w:space="0" w:color="auto"/>
        <w:left w:val="none" w:sz="0" w:space="0" w:color="auto"/>
        <w:bottom w:val="none" w:sz="0" w:space="0" w:color="auto"/>
        <w:right w:val="none" w:sz="0" w:space="0" w:color="auto"/>
      </w:divBdr>
    </w:div>
    <w:div w:id="1965653218">
      <w:marLeft w:val="0"/>
      <w:marRight w:val="0"/>
      <w:marTop w:val="0"/>
      <w:marBottom w:val="0"/>
      <w:divBdr>
        <w:top w:val="none" w:sz="0" w:space="0" w:color="auto"/>
        <w:left w:val="none" w:sz="0" w:space="0" w:color="auto"/>
        <w:bottom w:val="none" w:sz="0" w:space="0" w:color="auto"/>
        <w:right w:val="none" w:sz="0" w:space="0" w:color="auto"/>
      </w:divBdr>
    </w:div>
    <w:div w:id="1965653224">
      <w:marLeft w:val="0"/>
      <w:marRight w:val="0"/>
      <w:marTop w:val="0"/>
      <w:marBottom w:val="0"/>
      <w:divBdr>
        <w:top w:val="none" w:sz="0" w:space="0" w:color="auto"/>
        <w:left w:val="none" w:sz="0" w:space="0" w:color="auto"/>
        <w:bottom w:val="none" w:sz="0" w:space="0" w:color="auto"/>
        <w:right w:val="none" w:sz="0" w:space="0" w:color="auto"/>
      </w:divBdr>
    </w:div>
    <w:div w:id="1965653226">
      <w:marLeft w:val="0"/>
      <w:marRight w:val="0"/>
      <w:marTop w:val="0"/>
      <w:marBottom w:val="0"/>
      <w:divBdr>
        <w:top w:val="none" w:sz="0" w:space="0" w:color="auto"/>
        <w:left w:val="none" w:sz="0" w:space="0" w:color="auto"/>
        <w:bottom w:val="none" w:sz="0" w:space="0" w:color="auto"/>
        <w:right w:val="none" w:sz="0" w:space="0" w:color="auto"/>
      </w:divBdr>
    </w:div>
    <w:div w:id="1965653228">
      <w:marLeft w:val="0"/>
      <w:marRight w:val="0"/>
      <w:marTop w:val="0"/>
      <w:marBottom w:val="0"/>
      <w:divBdr>
        <w:top w:val="none" w:sz="0" w:space="0" w:color="auto"/>
        <w:left w:val="none" w:sz="0" w:space="0" w:color="auto"/>
        <w:bottom w:val="none" w:sz="0" w:space="0" w:color="auto"/>
        <w:right w:val="none" w:sz="0" w:space="0" w:color="auto"/>
      </w:divBdr>
    </w:div>
    <w:div w:id="1965653232">
      <w:marLeft w:val="0"/>
      <w:marRight w:val="0"/>
      <w:marTop w:val="0"/>
      <w:marBottom w:val="0"/>
      <w:divBdr>
        <w:top w:val="none" w:sz="0" w:space="0" w:color="auto"/>
        <w:left w:val="none" w:sz="0" w:space="0" w:color="auto"/>
        <w:bottom w:val="none" w:sz="0" w:space="0" w:color="auto"/>
        <w:right w:val="none" w:sz="0" w:space="0" w:color="auto"/>
      </w:divBdr>
    </w:div>
    <w:div w:id="1965653238">
      <w:marLeft w:val="0"/>
      <w:marRight w:val="0"/>
      <w:marTop w:val="0"/>
      <w:marBottom w:val="0"/>
      <w:divBdr>
        <w:top w:val="none" w:sz="0" w:space="0" w:color="auto"/>
        <w:left w:val="none" w:sz="0" w:space="0" w:color="auto"/>
        <w:bottom w:val="none" w:sz="0" w:space="0" w:color="auto"/>
        <w:right w:val="none" w:sz="0" w:space="0" w:color="auto"/>
      </w:divBdr>
      <w:divsChild>
        <w:div w:id="1965653248">
          <w:marLeft w:val="0"/>
          <w:marRight w:val="0"/>
          <w:marTop w:val="0"/>
          <w:marBottom w:val="0"/>
          <w:divBdr>
            <w:top w:val="none" w:sz="0" w:space="0" w:color="auto"/>
            <w:left w:val="none" w:sz="0" w:space="0" w:color="auto"/>
            <w:bottom w:val="none" w:sz="0" w:space="0" w:color="auto"/>
            <w:right w:val="none" w:sz="0" w:space="0" w:color="auto"/>
          </w:divBdr>
          <w:divsChild>
            <w:div w:id="1965653211">
              <w:marLeft w:val="-3000"/>
              <w:marRight w:val="0"/>
              <w:marTop w:val="0"/>
              <w:marBottom w:val="0"/>
              <w:divBdr>
                <w:top w:val="none" w:sz="0" w:space="0" w:color="auto"/>
                <w:left w:val="none" w:sz="0" w:space="0" w:color="auto"/>
                <w:bottom w:val="none" w:sz="0" w:space="0" w:color="auto"/>
                <w:right w:val="none" w:sz="0" w:space="0" w:color="auto"/>
              </w:divBdr>
              <w:divsChild>
                <w:div w:id="1965653250">
                  <w:marLeft w:val="3000"/>
                  <w:marRight w:val="0"/>
                  <w:marTop w:val="120"/>
                  <w:marBottom w:val="240"/>
                  <w:divBdr>
                    <w:top w:val="none" w:sz="0" w:space="0" w:color="auto"/>
                    <w:left w:val="none" w:sz="0" w:space="0" w:color="auto"/>
                    <w:bottom w:val="none" w:sz="0" w:space="0" w:color="auto"/>
                    <w:right w:val="none" w:sz="0" w:space="0" w:color="auto"/>
                  </w:divBdr>
                  <w:divsChild>
                    <w:div w:id="1965653221">
                      <w:marLeft w:val="0"/>
                      <w:marRight w:val="0"/>
                      <w:marTop w:val="0"/>
                      <w:marBottom w:val="0"/>
                      <w:divBdr>
                        <w:top w:val="none" w:sz="0" w:space="0" w:color="auto"/>
                        <w:left w:val="none" w:sz="0" w:space="0" w:color="auto"/>
                        <w:bottom w:val="none" w:sz="0" w:space="0" w:color="auto"/>
                        <w:right w:val="none" w:sz="0" w:space="0" w:color="auto"/>
                      </w:divBdr>
                      <w:divsChild>
                        <w:div w:id="1965653245">
                          <w:marLeft w:val="0"/>
                          <w:marRight w:val="0"/>
                          <w:marTop w:val="240"/>
                          <w:marBottom w:val="240"/>
                          <w:divBdr>
                            <w:top w:val="single" w:sz="6" w:space="0" w:color="AAAAAA"/>
                            <w:left w:val="single" w:sz="6" w:space="6" w:color="AAAAAA"/>
                            <w:bottom w:val="single" w:sz="6" w:space="6" w:color="AAAAAA"/>
                            <w:right w:val="single" w:sz="6" w:space="6" w:color="AAAAAA"/>
                          </w:divBdr>
                          <w:divsChild>
                            <w:div w:id="196565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5653239">
      <w:marLeft w:val="0"/>
      <w:marRight w:val="0"/>
      <w:marTop w:val="0"/>
      <w:marBottom w:val="0"/>
      <w:divBdr>
        <w:top w:val="none" w:sz="0" w:space="0" w:color="auto"/>
        <w:left w:val="none" w:sz="0" w:space="0" w:color="auto"/>
        <w:bottom w:val="none" w:sz="0" w:space="0" w:color="auto"/>
        <w:right w:val="none" w:sz="0" w:space="0" w:color="auto"/>
      </w:divBdr>
    </w:div>
    <w:div w:id="1965653240">
      <w:marLeft w:val="0"/>
      <w:marRight w:val="0"/>
      <w:marTop w:val="0"/>
      <w:marBottom w:val="0"/>
      <w:divBdr>
        <w:top w:val="none" w:sz="0" w:space="0" w:color="auto"/>
        <w:left w:val="none" w:sz="0" w:space="0" w:color="auto"/>
        <w:bottom w:val="none" w:sz="0" w:space="0" w:color="auto"/>
        <w:right w:val="none" w:sz="0" w:space="0" w:color="auto"/>
      </w:divBdr>
    </w:div>
    <w:div w:id="1965653251">
      <w:marLeft w:val="0"/>
      <w:marRight w:val="0"/>
      <w:marTop w:val="0"/>
      <w:marBottom w:val="0"/>
      <w:divBdr>
        <w:top w:val="none" w:sz="0" w:space="0" w:color="auto"/>
        <w:left w:val="none" w:sz="0" w:space="0" w:color="auto"/>
        <w:bottom w:val="none" w:sz="0" w:space="0" w:color="auto"/>
        <w:right w:val="none" w:sz="0" w:space="0" w:color="auto"/>
      </w:divBdr>
      <w:divsChild>
        <w:div w:id="1965653217">
          <w:marLeft w:val="0"/>
          <w:marRight w:val="0"/>
          <w:marTop w:val="0"/>
          <w:marBottom w:val="0"/>
          <w:divBdr>
            <w:top w:val="none" w:sz="0" w:space="0" w:color="auto"/>
            <w:left w:val="none" w:sz="0" w:space="0" w:color="auto"/>
            <w:bottom w:val="none" w:sz="0" w:space="0" w:color="auto"/>
            <w:right w:val="none" w:sz="0" w:space="0" w:color="auto"/>
          </w:divBdr>
          <w:divsChild>
            <w:div w:id="1965653223">
              <w:marLeft w:val="0"/>
              <w:marRight w:val="0"/>
              <w:marTop w:val="0"/>
              <w:marBottom w:val="0"/>
              <w:divBdr>
                <w:top w:val="none" w:sz="0" w:space="0" w:color="auto"/>
                <w:left w:val="none" w:sz="0" w:space="0" w:color="auto"/>
                <w:bottom w:val="none" w:sz="0" w:space="0" w:color="auto"/>
                <w:right w:val="none" w:sz="0" w:space="0" w:color="auto"/>
              </w:divBdr>
              <w:divsChild>
                <w:div w:id="196565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5653253">
      <w:marLeft w:val="0"/>
      <w:marRight w:val="0"/>
      <w:marTop w:val="0"/>
      <w:marBottom w:val="0"/>
      <w:divBdr>
        <w:top w:val="none" w:sz="0" w:space="0" w:color="auto"/>
        <w:left w:val="none" w:sz="0" w:space="0" w:color="auto"/>
        <w:bottom w:val="none" w:sz="0" w:space="0" w:color="auto"/>
        <w:right w:val="none" w:sz="0" w:space="0" w:color="auto"/>
      </w:divBdr>
    </w:div>
    <w:div w:id="1965653255">
      <w:marLeft w:val="0"/>
      <w:marRight w:val="0"/>
      <w:marTop w:val="0"/>
      <w:marBottom w:val="0"/>
      <w:divBdr>
        <w:top w:val="none" w:sz="0" w:space="0" w:color="auto"/>
        <w:left w:val="none" w:sz="0" w:space="0" w:color="auto"/>
        <w:bottom w:val="none" w:sz="0" w:space="0" w:color="auto"/>
        <w:right w:val="none" w:sz="0" w:space="0" w:color="auto"/>
      </w:divBdr>
      <w:divsChild>
        <w:div w:id="1965653257">
          <w:marLeft w:val="0"/>
          <w:marRight w:val="0"/>
          <w:marTop w:val="0"/>
          <w:marBottom w:val="0"/>
          <w:divBdr>
            <w:top w:val="none" w:sz="0" w:space="0" w:color="auto"/>
            <w:left w:val="none" w:sz="0" w:space="0" w:color="auto"/>
            <w:bottom w:val="none" w:sz="0" w:space="0" w:color="auto"/>
            <w:right w:val="none" w:sz="0" w:space="0" w:color="auto"/>
          </w:divBdr>
          <w:divsChild>
            <w:div w:id="1965653254">
              <w:marLeft w:val="0"/>
              <w:marRight w:val="0"/>
              <w:marTop w:val="0"/>
              <w:marBottom w:val="0"/>
              <w:divBdr>
                <w:top w:val="none" w:sz="0" w:space="0" w:color="auto"/>
                <w:left w:val="none" w:sz="0" w:space="0" w:color="auto"/>
                <w:bottom w:val="none" w:sz="0" w:space="0" w:color="auto"/>
                <w:right w:val="none" w:sz="0" w:space="0" w:color="auto"/>
              </w:divBdr>
              <w:divsChild>
                <w:div w:id="1965653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271453">
      <w:bodyDiv w:val="1"/>
      <w:marLeft w:val="0"/>
      <w:marRight w:val="0"/>
      <w:marTop w:val="0"/>
      <w:marBottom w:val="0"/>
      <w:divBdr>
        <w:top w:val="none" w:sz="0" w:space="0" w:color="auto"/>
        <w:left w:val="none" w:sz="0" w:space="0" w:color="auto"/>
        <w:bottom w:val="none" w:sz="0" w:space="0" w:color="auto"/>
        <w:right w:val="none" w:sz="0" w:space="0" w:color="auto"/>
      </w:divBdr>
    </w:div>
    <w:div w:id="1986009940">
      <w:bodyDiv w:val="1"/>
      <w:marLeft w:val="0"/>
      <w:marRight w:val="0"/>
      <w:marTop w:val="0"/>
      <w:marBottom w:val="0"/>
      <w:divBdr>
        <w:top w:val="none" w:sz="0" w:space="0" w:color="auto"/>
        <w:left w:val="none" w:sz="0" w:space="0" w:color="auto"/>
        <w:bottom w:val="none" w:sz="0" w:space="0" w:color="auto"/>
        <w:right w:val="none" w:sz="0" w:space="0" w:color="auto"/>
      </w:divBdr>
    </w:div>
    <w:div w:id="1993944916">
      <w:bodyDiv w:val="1"/>
      <w:marLeft w:val="0"/>
      <w:marRight w:val="0"/>
      <w:marTop w:val="0"/>
      <w:marBottom w:val="0"/>
      <w:divBdr>
        <w:top w:val="none" w:sz="0" w:space="0" w:color="auto"/>
        <w:left w:val="none" w:sz="0" w:space="0" w:color="auto"/>
        <w:bottom w:val="none" w:sz="0" w:space="0" w:color="auto"/>
        <w:right w:val="none" w:sz="0" w:space="0" w:color="auto"/>
      </w:divBdr>
    </w:div>
    <w:div w:id="2144536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7E71CF58C00F694BB167DEDE1CE53FFE" ma:contentTypeVersion="18" ma:contentTypeDescription="Vytvoří nový dokument" ma:contentTypeScope="" ma:versionID="6532e6e2473f3c451b6d1005405b30e0">
  <xsd:schema xmlns:xsd="http://www.w3.org/2001/XMLSchema" xmlns:xs="http://www.w3.org/2001/XMLSchema" xmlns:p="http://schemas.microsoft.com/office/2006/metadata/properties" xmlns:ns2="f431ffe7-9e98-41ad-a1a8-bc326f02cf93" xmlns:ns3="65fb5cd4-ea9b-4250-b327-bb34c884fd34" targetNamespace="http://schemas.microsoft.com/office/2006/metadata/properties" ma:root="true" ma:fieldsID="0131ef599232235c02d31e3257636f8a" ns2:_="" ns3:_="">
    <xsd:import namespace="f431ffe7-9e98-41ad-a1a8-bc326f02cf93"/>
    <xsd:import namespace="65fb5cd4-ea9b-4250-b327-bb34c884fd3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31ffe7-9e98-41ad-a1a8-bc326f02cf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590eb72d-ad02-4f84-953f-902ab4317d5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5fb5cd4-ea9b-4250-b327-bb34c884fd34" elementFormDefault="qualified">
    <xsd:import namespace="http://schemas.microsoft.com/office/2006/documentManagement/types"/>
    <xsd:import namespace="http://schemas.microsoft.com/office/infopath/2007/PartnerControls"/>
    <xsd:element name="SharedWithUsers" ma:index="19"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31158189-1cc5-4413-995d-96fa0033dcce}" ma:internalName="TaxCatchAll" ma:showField="CatchAllData" ma:web="65fb5cd4-ea9b-4250-b327-bb34c884fd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431ffe7-9e98-41ad-a1a8-bc326f02cf93">
      <Terms xmlns="http://schemas.microsoft.com/office/infopath/2007/PartnerControls"/>
    </lcf76f155ced4ddcb4097134ff3c332f>
    <TaxCatchAll xmlns="65fb5cd4-ea9b-4250-b327-bb34c884fd34" xsi:nil="true"/>
  </documentManagement>
</p:properties>
</file>

<file path=customXml/itemProps1.xml><?xml version="1.0" encoding="utf-8"?>
<ds:datastoreItem xmlns:ds="http://schemas.openxmlformats.org/officeDocument/2006/customXml" ds:itemID="{58A14BCD-F25E-4D01-8A4D-852E42F6089C}">
  <ds:schemaRefs>
    <ds:schemaRef ds:uri="http://schemas.openxmlformats.org/officeDocument/2006/bibliography"/>
  </ds:schemaRefs>
</ds:datastoreItem>
</file>

<file path=customXml/itemProps2.xml><?xml version="1.0" encoding="utf-8"?>
<ds:datastoreItem xmlns:ds="http://schemas.openxmlformats.org/officeDocument/2006/customXml" ds:itemID="{B1EA6A6D-94DD-472A-B879-560DB2423852}"/>
</file>

<file path=customXml/itemProps3.xml><?xml version="1.0" encoding="utf-8"?>
<ds:datastoreItem xmlns:ds="http://schemas.openxmlformats.org/officeDocument/2006/customXml" ds:itemID="{D9A79593-6105-4855-A4B7-334BB9E7788D}"/>
</file>

<file path=customXml/itemProps4.xml><?xml version="1.0" encoding="utf-8"?>
<ds:datastoreItem xmlns:ds="http://schemas.openxmlformats.org/officeDocument/2006/customXml" ds:itemID="{EA556F2B-0E77-417A-B8CA-6743BAEFCAED}"/>
</file>

<file path=docProps/app.xml><?xml version="1.0" encoding="utf-8"?>
<Properties xmlns="http://schemas.openxmlformats.org/officeDocument/2006/extended-properties" xmlns:vt="http://schemas.openxmlformats.org/officeDocument/2006/docPropsVTypes">
  <Template>Normal.dotm</Template>
  <TotalTime>0</TotalTime>
  <Pages>14</Pages>
  <Words>4151</Words>
  <Characters>27088</Characters>
  <Application>Microsoft Office Word</Application>
  <DocSecurity>0</DocSecurity>
  <Lines>225</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2021-09-06T06:22:00Z</dcterms:created>
  <dcterms:modified xsi:type="dcterms:W3CDTF">2023-11-28T11:54:00Z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0x0101007E71CF58C00F694BB167DEDE1CE53FFE</vt:lpwstr>
  </property>
</Properties>
</file>